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A9A" w:rsidRPr="00015482" w:rsidRDefault="00EB0A9A" w:rsidP="007C51AF">
      <w:pPr>
        <w:pStyle w:val="302"/>
        <w:ind w:left="600"/>
        <w:rPr>
          <w:szCs w:val="36"/>
        </w:rPr>
      </w:pPr>
      <w:r w:rsidRPr="00015482">
        <w:rPr>
          <w:rFonts w:hint="eastAsia"/>
          <w:szCs w:val="36"/>
        </w:rPr>
        <w:t>參、特別收入基金</w:t>
      </w:r>
    </w:p>
    <w:p w:rsidR="00EB0A9A" w:rsidRPr="002D2A26" w:rsidRDefault="00EB0A9A" w:rsidP="007C51AF">
      <w:pPr>
        <w:pStyle w:val="303"/>
        <w:rPr>
          <w:b w:val="0"/>
          <w:bCs/>
          <w:szCs w:val="32"/>
        </w:rPr>
      </w:pPr>
      <w:r w:rsidRPr="002D2A26">
        <w:rPr>
          <w:rFonts w:hint="eastAsia"/>
          <w:szCs w:val="32"/>
        </w:rPr>
        <w:t>一、總統府主管</w:t>
      </w:r>
    </w:p>
    <w:p w:rsidR="00EB0A9A" w:rsidRPr="00D13117" w:rsidRDefault="00EB0A9A" w:rsidP="00D13117">
      <w:pPr>
        <w:pStyle w:val="41"/>
        <w:ind w:firstLine="480"/>
        <w:rPr>
          <w:sz w:val="32"/>
          <w:szCs w:val="28"/>
        </w:rPr>
      </w:pPr>
      <w:r w:rsidRPr="00D13117">
        <w:rPr>
          <w:rFonts w:hint="eastAsia"/>
          <w:sz w:val="32"/>
          <w:szCs w:val="28"/>
        </w:rPr>
        <w:t>中央研究院科學研究基金</w:t>
      </w:r>
    </w:p>
    <w:p w:rsidR="00FE47EC" w:rsidRPr="003E0780" w:rsidRDefault="00FE47EC" w:rsidP="00F46D44">
      <w:pPr>
        <w:pStyle w:val="3012"/>
        <w:spacing w:line="360" w:lineRule="exact"/>
        <w:ind w:firstLine="480"/>
      </w:pPr>
      <w:r w:rsidRPr="003E0780">
        <w:rPr>
          <w:rFonts w:hint="eastAsia"/>
        </w:rPr>
        <w:t>政府為強化我國學術競爭力，培育尖端領域研究人才、厚植研究潛力，及與國際頂尖機構合作培育計畫，參與各項專題研究，積極推動科技移轉，將中央研究院重要研究成果產業化，協助產業升級、創造就業機會，促進臺灣生技產業之深耕與發展，並建立國內外合作、技轉及交流模式，達到技術及產業升級目的，依據科學技術基本法</w:t>
      </w:r>
      <w:r w:rsidRPr="003E0780">
        <w:t>規定，設立中央研究院科學研究基金。該基金</w:t>
      </w:r>
      <w:proofErr w:type="gramStart"/>
      <w:r w:rsidRPr="003E0780">
        <w:rPr>
          <w:rFonts w:hint="eastAsia"/>
        </w:rPr>
        <w:t>10</w:t>
      </w:r>
      <w:r w:rsidR="00ED19FA" w:rsidRPr="003E0780">
        <w:rPr>
          <w:rFonts w:hint="eastAsia"/>
        </w:rPr>
        <w:t>9</w:t>
      </w:r>
      <w:proofErr w:type="gramEnd"/>
      <w:r w:rsidRPr="003E0780">
        <w:t>年度各項業務計畫及預算之執行等，經予書面審核，並於期中派員就地抽查，茲將查核結果說明如次</w:t>
      </w:r>
      <w:r w:rsidRPr="003E0780">
        <w:rPr>
          <w:rFonts w:hint="eastAsia"/>
        </w:rPr>
        <w:t>：</w:t>
      </w:r>
    </w:p>
    <w:p w:rsidR="00EB0A9A" w:rsidRPr="00A84F24" w:rsidRDefault="00EB0A9A" w:rsidP="00F46D44">
      <w:pPr>
        <w:pStyle w:val="3021"/>
        <w:spacing w:line="360" w:lineRule="exact"/>
        <w:ind w:firstLine="1261"/>
        <w:rPr>
          <w:sz w:val="28"/>
          <w:szCs w:val="28"/>
        </w:rPr>
      </w:pPr>
      <w:r w:rsidRPr="00A84F24">
        <w:rPr>
          <w:rFonts w:hint="eastAsia"/>
          <w:sz w:val="28"/>
          <w:szCs w:val="28"/>
        </w:rPr>
        <w:t>1.</w:t>
      </w:r>
      <w:r w:rsidR="0024304F" w:rsidRPr="00A84F24">
        <w:rPr>
          <w:rFonts w:hint="eastAsia"/>
          <w:sz w:val="28"/>
          <w:szCs w:val="28"/>
        </w:rPr>
        <w:t xml:space="preserve">　</w:t>
      </w:r>
      <w:r w:rsidRPr="00A84F24">
        <w:rPr>
          <w:rFonts w:hint="eastAsia"/>
          <w:sz w:val="28"/>
          <w:szCs w:val="28"/>
        </w:rPr>
        <w:t>業務計畫實施情形之查核</w:t>
      </w:r>
    </w:p>
    <w:p w:rsidR="002C184A" w:rsidRDefault="002C184A" w:rsidP="00F46D44">
      <w:pPr>
        <w:pStyle w:val="3012"/>
        <w:spacing w:afterLines="50" w:after="180" w:line="360" w:lineRule="exact"/>
        <w:ind w:firstLine="480"/>
      </w:pPr>
      <w:r w:rsidRPr="00A84F24">
        <w:rPr>
          <w:rFonts w:hint="eastAsia"/>
        </w:rPr>
        <w:t>該基金主要業務係辦理研發成果管理及運用、育成中心、培育科技菁英、研發能量提升及科</w:t>
      </w:r>
      <w:proofErr w:type="gramStart"/>
      <w:r w:rsidRPr="00A84F24">
        <w:rPr>
          <w:rFonts w:hint="eastAsia"/>
        </w:rPr>
        <w:t>研</w:t>
      </w:r>
      <w:proofErr w:type="gramEnd"/>
      <w:r w:rsidRPr="00A84F24">
        <w:rPr>
          <w:rFonts w:hint="eastAsia"/>
        </w:rPr>
        <w:t>環境領航等。</w:t>
      </w:r>
      <w:proofErr w:type="gramStart"/>
      <w:r w:rsidR="00FA34A6" w:rsidRPr="00A84F24">
        <w:rPr>
          <w:rFonts w:hint="eastAsia"/>
        </w:rPr>
        <w:t>10</w:t>
      </w:r>
      <w:r w:rsidR="0024304F" w:rsidRPr="00A84F24">
        <w:rPr>
          <w:rFonts w:hint="eastAsia"/>
        </w:rPr>
        <w:t>9</w:t>
      </w:r>
      <w:proofErr w:type="gramEnd"/>
      <w:r w:rsidRPr="00A84F24">
        <w:rPr>
          <w:rFonts w:hint="eastAsia"/>
        </w:rPr>
        <w:t>年度業務計畫</w:t>
      </w:r>
      <w:r w:rsidRPr="00A84F24">
        <w:t>5項，實施結果，實際數較原預計增加者</w:t>
      </w:r>
      <w:r w:rsidR="00F34857" w:rsidRPr="00A84F24">
        <w:rPr>
          <w:rFonts w:hint="eastAsia"/>
        </w:rPr>
        <w:t>2</w:t>
      </w:r>
      <w:r w:rsidRPr="00A84F24">
        <w:t>項，減少者</w:t>
      </w:r>
      <w:r w:rsidR="00F34857" w:rsidRPr="00A84F24">
        <w:rPr>
          <w:rFonts w:hint="eastAsia"/>
        </w:rPr>
        <w:t>3</w:t>
      </w:r>
      <w:r w:rsidRPr="00A84F24">
        <w:t>項，其</w:t>
      </w:r>
      <w:r w:rsidR="00B24BF0" w:rsidRPr="00A84F24">
        <w:t>執行情形</w:t>
      </w:r>
      <w:r w:rsidRPr="00A84F24">
        <w:t>列表如次：</w:t>
      </w:r>
    </w:p>
    <w:tbl>
      <w:tblPr>
        <w:tblW w:w="9953" w:type="dxa"/>
        <w:jc w:val="center"/>
        <w:tblLayout w:type="fixed"/>
        <w:tblCellMar>
          <w:left w:w="28" w:type="dxa"/>
          <w:right w:w="28" w:type="dxa"/>
        </w:tblCellMar>
        <w:tblLook w:val="0000" w:firstRow="0" w:lastRow="0" w:firstColumn="0" w:lastColumn="0" w:noHBand="0" w:noVBand="0"/>
      </w:tblPr>
      <w:tblGrid>
        <w:gridCol w:w="1968"/>
        <w:gridCol w:w="752"/>
        <w:gridCol w:w="1215"/>
        <w:gridCol w:w="1215"/>
        <w:gridCol w:w="1215"/>
        <w:gridCol w:w="810"/>
        <w:gridCol w:w="2778"/>
      </w:tblGrid>
      <w:tr w:rsidR="00CC6081" w:rsidRPr="00CC6081" w:rsidTr="00DB246B">
        <w:trPr>
          <w:cantSplit/>
          <w:trHeight w:hRule="exact" w:val="397"/>
          <w:jc w:val="center"/>
        </w:trPr>
        <w:tc>
          <w:tcPr>
            <w:tcW w:w="1968" w:type="dxa"/>
            <w:vMerge w:val="restart"/>
            <w:tcBorders>
              <w:top w:val="single" w:sz="8" w:space="0" w:color="auto"/>
              <w:right w:val="single" w:sz="4" w:space="0" w:color="auto"/>
            </w:tcBorders>
            <w:vAlign w:val="center"/>
          </w:tcPr>
          <w:p w:rsidR="00CC6081" w:rsidRPr="00CC6081" w:rsidRDefault="00CC6081" w:rsidP="00DB246B">
            <w:pPr>
              <w:snapToGrid w:val="0"/>
              <w:jc w:val="distribute"/>
              <w:rPr>
                <w:rFonts w:ascii="標楷體" w:eastAsia="標楷體" w:hAnsi="標楷體"/>
                <w:bCs/>
                <w:sz w:val="22"/>
              </w:rPr>
            </w:pPr>
            <w:r w:rsidRPr="00CC6081">
              <w:rPr>
                <w:rFonts w:ascii="標楷體" w:eastAsia="標楷體" w:hAnsi="標楷體" w:hint="eastAsia"/>
                <w:bCs/>
                <w:sz w:val="22"/>
              </w:rPr>
              <w:t>項目</w:t>
            </w:r>
          </w:p>
        </w:tc>
        <w:tc>
          <w:tcPr>
            <w:tcW w:w="752" w:type="dxa"/>
            <w:vMerge w:val="restart"/>
            <w:tcBorders>
              <w:top w:val="single" w:sz="8" w:space="0" w:color="auto"/>
              <w:left w:val="single" w:sz="4" w:space="0" w:color="auto"/>
              <w:right w:val="single" w:sz="4" w:space="0" w:color="auto"/>
            </w:tcBorders>
            <w:vAlign w:val="center"/>
          </w:tcPr>
          <w:p w:rsidR="00CC6081" w:rsidRPr="00CC6081" w:rsidRDefault="00CC6081" w:rsidP="00DB246B">
            <w:pPr>
              <w:snapToGrid w:val="0"/>
              <w:jc w:val="distribute"/>
              <w:rPr>
                <w:rFonts w:ascii="標楷體" w:eastAsia="標楷體" w:hAnsi="標楷體"/>
                <w:bCs/>
                <w:sz w:val="22"/>
              </w:rPr>
            </w:pPr>
            <w:r w:rsidRPr="00CC6081">
              <w:rPr>
                <w:rFonts w:ascii="標楷體" w:eastAsia="標楷體" w:hAnsi="標楷體" w:hint="eastAsia"/>
                <w:bCs/>
                <w:sz w:val="22"/>
              </w:rPr>
              <w:t>單位</w:t>
            </w:r>
          </w:p>
        </w:tc>
        <w:tc>
          <w:tcPr>
            <w:tcW w:w="1215" w:type="dxa"/>
            <w:vMerge w:val="restart"/>
            <w:tcBorders>
              <w:top w:val="single" w:sz="8" w:space="0" w:color="auto"/>
              <w:left w:val="single" w:sz="4" w:space="0" w:color="auto"/>
              <w:right w:val="single" w:sz="4" w:space="0" w:color="auto"/>
            </w:tcBorders>
            <w:vAlign w:val="center"/>
          </w:tcPr>
          <w:p w:rsidR="00CC6081" w:rsidRPr="00CC6081" w:rsidRDefault="00CC6081" w:rsidP="00DB246B">
            <w:pPr>
              <w:snapToGrid w:val="0"/>
              <w:jc w:val="distribute"/>
              <w:rPr>
                <w:rFonts w:ascii="標楷體" w:eastAsia="標楷體" w:hAnsi="標楷體"/>
                <w:bCs/>
                <w:sz w:val="22"/>
              </w:rPr>
            </w:pPr>
            <w:r w:rsidRPr="00CC6081">
              <w:rPr>
                <w:rFonts w:ascii="標楷體" w:eastAsia="標楷體" w:hAnsi="標楷體" w:hint="eastAsia"/>
                <w:bCs/>
                <w:sz w:val="22"/>
              </w:rPr>
              <w:t>預計數</w:t>
            </w:r>
          </w:p>
        </w:tc>
        <w:tc>
          <w:tcPr>
            <w:tcW w:w="1215" w:type="dxa"/>
            <w:vMerge w:val="restart"/>
            <w:tcBorders>
              <w:top w:val="single" w:sz="8" w:space="0" w:color="auto"/>
              <w:left w:val="single" w:sz="4" w:space="0" w:color="auto"/>
              <w:right w:val="single" w:sz="4" w:space="0" w:color="auto"/>
            </w:tcBorders>
            <w:vAlign w:val="center"/>
          </w:tcPr>
          <w:p w:rsidR="00CC6081" w:rsidRPr="00CC6081" w:rsidRDefault="00CC6081" w:rsidP="00DB246B">
            <w:pPr>
              <w:snapToGrid w:val="0"/>
              <w:jc w:val="distribute"/>
              <w:rPr>
                <w:rFonts w:ascii="標楷體" w:eastAsia="標楷體" w:hAnsi="標楷體"/>
                <w:bCs/>
                <w:sz w:val="22"/>
              </w:rPr>
            </w:pPr>
            <w:r w:rsidRPr="00CC6081">
              <w:rPr>
                <w:rFonts w:ascii="標楷體" w:eastAsia="標楷體" w:hAnsi="標楷體" w:hint="eastAsia"/>
                <w:bCs/>
                <w:sz w:val="22"/>
              </w:rPr>
              <w:t>實際數</w:t>
            </w:r>
          </w:p>
        </w:tc>
        <w:tc>
          <w:tcPr>
            <w:tcW w:w="4803" w:type="dxa"/>
            <w:gridSpan w:val="3"/>
            <w:tcBorders>
              <w:top w:val="single" w:sz="8" w:space="0" w:color="auto"/>
              <w:left w:val="single" w:sz="4" w:space="0" w:color="auto"/>
              <w:bottom w:val="single" w:sz="4" w:space="0" w:color="auto"/>
            </w:tcBorders>
            <w:vAlign w:val="center"/>
          </w:tcPr>
          <w:p w:rsidR="00CC6081" w:rsidRPr="00CC6081" w:rsidRDefault="00CC6081" w:rsidP="00DB246B">
            <w:pPr>
              <w:snapToGrid w:val="0"/>
              <w:jc w:val="distribute"/>
              <w:rPr>
                <w:rFonts w:ascii="標楷體" w:eastAsia="標楷體" w:hAnsi="標楷體"/>
                <w:bCs/>
                <w:sz w:val="22"/>
              </w:rPr>
            </w:pPr>
            <w:r w:rsidRPr="00CC6081">
              <w:rPr>
                <w:rFonts w:ascii="標楷體" w:eastAsia="標楷體" w:hAnsi="標楷體" w:hint="eastAsia"/>
                <w:bCs/>
                <w:sz w:val="22"/>
              </w:rPr>
              <w:t>比較增減</w:t>
            </w:r>
          </w:p>
        </w:tc>
      </w:tr>
      <w:tr w:rsidR="00CC6081" w:rsidRPr="00CC6081" w:rsidTr="00DB246B">
        <w:trPr>
          <w:cantSplit/>
          <w:trHeight w:hRule="exact" w:val="397"/>
          <w:jc w:val="center"/>
        </w:trPr>
        <w:tc>
          <w:tcPr>
            <w:tcW w:w="1968" w:type="dxa"/>
            <w:vMerge/>
            <w:tcBorders>
              <w:bottom w:val="single" w:sz="8" w:space="0" w:color="auto"/>
              <w:right w:val="single" w:sz="4" w:space="0" w:color="auto"/>
            </w:tcBorders>
          </w:tcPr>
          <w:p w:rsidR="00CC6081" w:rsidRPr="00CC6081" w:rsidRDefault="00CC6081" w:rsidP="00DB246B">
            <w:pPr>
              <w:snapToGrid w:val="0"/>
              <w:jc w:val="distribute"/>
              <w:rPr>
                <w:rFonts w:ascii="標楷體" w:eastAsia="標楷體" w:hAnsi="標楷體"/>
                <w:bCs/>
                <w:sz w:val="22"/>
              </w:rPr>
            </w:pPr>
          </w:p>
        </w:tc>
        <w:tc>
          <w:tcPr>
            <w:tcW w:w="752" w:type="dxa"/>
            <w:vMerge/>
            <w:tcBorders>
              <w:left w:val="single" w:sz="4" w:space="0" w:color="auto"/>
              <w:bottom w:val="single" w:sz="8" w:space="0" w:color="auto"/>
              <w:right w:val="single" w:sz="4" w:space="0" w:color="auto"/>
            </w:tcBorders>
          </w:tcPr>
          <w:p w:rsidR="00CC6081" w:rsidRPr="00CC6081" w:rsidRDefault="00CC6081" w:rsidP="00DB246B">
            <w:pPr>
              <w:snapToGrid w:val="0"/>
              <w:jc w:val="distribute"/>
              <w:rPr>
                <w:rFonts w:ascii="標楷體" w:eastAsia="標楷體" w:hAnsi="標楷體"/>
                <w:bCs/>
                <w:sz w:val="22"/>
              </w:rPr>
            </w:pPr>
          </w:p>
        </w:tc>
        <w:tc>
          <w:tcPr>
            <w:tcW w:w="1215" w:type="dxa"/>
            <w:vMerge/>
            <w:tcBorders>
              <w:left w:val="single" w:sz="4" w:space="0" w:color="auto"/>
              <w:bottom w:val="single" w:sz="8" w:space="0" w:color="auto"/>
              <w:right w:val="single" w:sz="4" w:space="0" w:color="auto"/>
            </w:tcBorders>
          </w:tcPr>
          <w:p w:rsidR="00CC6081" w:rsidRPr="00CC6081" w:rsidRDefault="00CC6081" w:rsidP="00DB246B">
            <w:pPr>
              <w:snapToGrid w:val="0"/>
              <w:jc w:val="distribute"/>
              <w:rPr>
                <w:rFonts w:ascii="標楷體" w:eastAsia="標楷體" w:hAnsi="標楷體"/>
                <w:bCs/>
                <w:sz w:val="22"/>
              </w:rPr>
            </w:pPr>
          </w:p>
        </w:tc>
        <w:tc>
          <w:tcPr>
            <w:tcW w:w="1215" w:type="dxa"/>
            <w:vMerge/>
            <w:tcBorders>
              <w:left w:val="single" w:sz="4" w:space="0" w:color="auto"/>
              <w:bottom w:val="single" w:sz="8" w:space="0" w:color="auto"/>
              <w:right w:val="single" w:sz="4" w:space="0" w:color="auto"/>
            </w:tcBorders>
          </w:tcPr>
          <w:p w:rsidR="00CC6081" w:rsidRPr="00CC6081" w:rsidRDefault="00CC6081" w:rsidP="00DB246B">
            <w:pPr>
              <w:snapToGrid w:val="0"/>
              <w:jc w:val="distribute"/>
              <w:rPr>
                <w:rFonts w:ascii="標楷體" w:eastAsia="標楷體" w:hAnsi="標楷體"/>
                <w:bCs/>
                <w:sz w:val="22"/>
              </w:rPr>
            </w:pPr>
          </w:p>
        </w:tc>
        <w:tc>
          <w:tcPr>
            <w:tcW w:w="1215" w:type="dxa"/>
            <w:tcBorders>
              <w:top w:val="single" w:sz="4" w:space="0" w:color="auto"/>
              <w:left w:val="single" w:sz="4" w:space="0" w:color="auto"/>
              <w:bottom w:val="single" w:sz="8" w:space="0" w:color="auto"/>
              <w:right w:val="single" w:sz="4" w:space="0" w:color="auto"/>
            </w:tcBorders>
            <w:vAlign w:val="center"/>
          </w:tcPr>
          <w:p w:rsidR="00CC6081" w:rsidRPr="00CC6081" w:rsidRDefault="00CC6081" w:rsidP="00DB246B">
            <w:pPr>
              <w:snapToGrid w:val="0"/>
              <w:jc w:val="distribute"/>
              <w:rPr>
                <w:rFonts w:ascii="標楷體" w:eastAsia="標楷體" w:hAnsi="標楷體"/>
                <w:bCs/>
                <w:sz w:val="22"/>
              </w:rPr>
            </w:pPr>
            <w:r w:rsidRPr="00CC6081">
              <w:rPr>
                <w:rFonts w:ascii="標楷體" w:eastAsia="標楷體" w:hAnsi="標楷體" w:hint="eastAsia"/>
                <w:bCs/>
                <w:sz w:val="22"/>
              </w:rPr>
              <w:t>增減數</w:t>
            </w:r>
          </w:p>
        </w:tc>
        <w:tc>
          <w:tcPr>
            <w:tcW w:w="810" w:type="dxa"/>
            <w:tcBorders>
              <w:top w:val="single" w:sz="4" w:space="0" w:color="auto"/>
              <w:left w:val="single" w:sz="4" w:space="0" w:color="auto"/>
              <w:bottom w:val="single" w:sz="8" w:space="0" w:color="auto"/>
              <w:right w:val="single" w:sz="4" w:space="0" w:color="auto"/>
            </w:tcBorders>
            <w:vAlign w:val="center"/>
          </w:tcPr>
          <w:p w:rsidR="00CC6081" w:rsidRPr="00CC6081" w:rsidRDefault="00CC6081" w:rsidP="00DB246B">
            <w:pPr>
              <w:snapToGrid w:val="0"/>
              <w:jc w:val="distribute"/>
              <w:rPr>
                <w:rFonts w:ascii="標楷體" w:eastAsia="標楷體" w:hAnsi="標楷體"/>
                <w:bCs/>
                <w:sz w:val="22"/>
              </w:rPr>
            </w:pPr>
            <w:r w:rsidRPr="00CC6081">
              <w:rPr>
                <w:rFonts w:ascii="標楷體" w:eastAsia="標楷體" w:hAnsi="標楷體" w:hint="eastAsia"/>
                <w:bCs/>
                <w:sz w:val="22"/>
              </w:rPr>
              <w:t>％</w:t>
            </w:r>
          </w:p>
        </w:tc>
        <w:tc>
          <w:tcPr>
            <w:tcW w:w="2778" w:type="dxa"/>
            <w:tcBorders>
              <w:top w:val="single" w:sz="4" w:space="0" w:color="auto"/>
              <w:left w:val="single" w:sz="4" w:space="0" w:color="auto"/>
              <w:bottom w:val="single" w:sz="8" w:space="0" w:color="auto"/>
            </w:tcBorders>
            <w:vAlign w:val="center"/>
          </w:tcPr>
          <w:p w:rsidR="00CC6081" w:rsidRPr="00CC6081" w:rsidRDefault="00CC6081" w:rsidP="00DB246B">
            <w:pPr>
              <w:snapToGrid w:val="0"/>
              <w:jc w:val="distribute"/>
              <w:rPr>
                <w:rFonts w:ascii="標楷體" w:eastAsia="標楷體" w:hAnsi="標楷體"/>
                <w:bCs/>
                <w:sz w:val="22"/>
              </w:rPr>
            </w:pPr>
            <w:r w:rsidRPr="00CC6081">
              <w:rPr>
                <w:rFonts w:ascii="標楷體" w:eastAsia="標楷體" w:hAnsi="標楷體" w:hint="eastAsia"/>
                <w:bCs/>
                <w:sz w:val="22"/>
              </w:rPr>
              <w:t>原因</w:t>
            </w:r>
          </w:p>
        </w:tc>
      </w:tr>
      <w:tr w:rsidR="00CC6081" w:rsidRPr="00CC6081" w:rsidTr="00DB246B">
        <w:trPr>
          <w:cantSplit/>
          <w:jc w:val="center"/>
        </w:trPr>
        <w:tc>
          <w:tcPr>
            <w:tcW w:w="1968" w:type="dxa"/>
            <w:tcBorders>
              <w:top w:val="single" w:sz="8" w:space="0" w:color="auto"/>
              <w:right w:val="single" w:sz="4" w:space="0" w:color="auto"/>
            </w:tcBorders>
          </w:tcPr>
          <w:p w:rsidR="00CC6081" w:rsidRPr="00CC6081" w:rsidRDefault="00CC6081" w:rsidP="00CC6081">
            <w:pPr>
              <w:pStyle w:val="a7"/>
              <w:kinsoku w:val="0"/>
              <w:overflowPunct w:val="0"/>
              <w:spacing w:beforeLines="15" w:before="54" w:line="236" w:lineRule="exact"/>
              <w:jc w:val="distribute"/>
              <w:rPr>
                <w:rFonts w:hAnsi="標楷體"/>
                <w:noProof/>
                <w:sz w:val="22"/>
                <w:szCs w:val="22"/>
              </w:rPr>
            </w:pPr>
            <w:r w:rsidRPr="00CC6081">
              <w:rPr>
                <w:rFonts w:hAnsi="標楷體" w:hint="eastAsia"/>
                <w:noProof/>
                <w:sz w:val="22"/>
                <w:szCs w:val="22"/>
              </w:rPr>
              <w:t>研發成果管理</w:t>
            </w:r>
          </w:p>
          <w:p w:rsidR="00CC6081" w:rsidRPr="00CC6081" w:rsidRDefault="00CC6081" w:rsidP="00DB246B">
            <w:pPr>
              <w:pStyle w:val="a7"/>
              <w:kinsoku w:val="0"/>
              <w:overflowPunct w:val="0"/>
              <w:spacing w:afterLines="15" w:after="54" w:line="236" w:lineRule="exact"/>
              <w:jc w:val="distribute"/>
              <w:rPr>
                <w:rFonts w:hAnsi="標楷體"/>
                <w:sz w:val="22"/>
                <w:szCs w:val="22"/>
              </w:rPr>
            </w:pPr>
            <w:r w:rsidRPr="00CC6081">
              <w:rPr>
                <w:rFonts w:hAnsi="標楷體" w:hint="eastAsia"/>
                <w:noProof/>
                <w:sz w:val="22"/>
                <w:szCs w:val="22"/>
              </w:rPr>
              <w:t>及運用計畫</w:t>
            </w:r>
          </w:p>
        </w:tc>
        <w:tc>
          <w:tcPr>
            <w:tcW w:w="752" w:type="dxa"/>
            <w:tcBorders>
              <w:top w:val="single" w:sz="8" w:space="0" w:color="auto"/>
              <w:left w:val="single" w:sz="4" w:space="0" w:color="auto"/>
              <w:right w:val="single" w:sz="4" w:space="0" w:color="auto"/>
            </w:tcBorders>
          </w:tcPr>
          <w:p w:rsidR="00CC6081" w:rsidRPr="00CC6081" w:rsidRDefault="00CC6081" w:rsidP="00DB246B">
            <w:pPr>
              <w:pStyle w:val="a7"/>
              <w:kinsoku w:val="0"/>
              <w:overflowPunct w:val="0"/>
              <w:spacing w:beforeLines="15" w:before="54" w:afterLines="15" w:after="54" w:line="236" w:lineRule="exact"/>
              <w:jc w:val="distribute"/>
              <w:rPr>
                <w:rFonts w:hAnsi="標楷體"/>
                <w:sz w:val="22"/>
                <w:szCs w:val="22"/>
              </w:rPr>
            </w:pPr>
            <w:r w:rsidRPr="00CC6081">
              <w:rPr>
                <w:rFonts w:hAnsi="標楷體" w:hint="eastAsia"/>
                <w:noProof/>
                <w:sz w:val="22"/>
                <w:szCs w:val="22"/>
              </w:rPr>
              <w:t>千元</w:t>
            </w:r>
          </w:p>
        </w:tc>
        <w:tc>
          <w:tcPr>
            <w:tcW w:w="1215" w:type="dxa"/>
            <w:tcBorders>
              <w:top w:val="single" w:sz="8" w:space="0" w:color="auto"/>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sz w:val="22"/>
                <w:szCs w:val="22"/>
              </w:rPr>
            </w:pPr>
            <w:r w:rsidRPr="00C004B8">
              <w:rPr>
                <w:rFonts w:hAnsi="標楷體"/>
                <w:noProof/>
                <w:sz w:val="22"/>
                <w:szCs w:val="22"/>
              </w:rPr>
              <w:t>32,826</w:t>
            </w:r>
          </w:p>
        </w:tc>
        <w:tc>
          <w:tcPr>
            <w:tcW w:w="1215" w:type="dxa"/>
            <w:tcBorders>
              <w:top w:val="single" w:sz="8" w:space="0" w:color="auto"/>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35,846</w:t>
            </w:r>
          </w:p>
        </w:tc>
        <w:tc>
          <w:tcPr>
            <w:tcW w:w="1215" w:type="dxa"/>
            <w:tcBorders>
              <w:top w:val="single" w:sz="8" w:space="0" w:color="auto"/>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3,020</w:t>
            </w:r>
          </w:p>
        </w:tc>
        <w:tc>
          <w:tcPr>
            <w:tcW w:w="810" w:type="dxa"/>
            <w:tcBorders>
              <w:top w:val="single" w:sz="8" w:space="0" w:color="auto"/>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9.20</w:t>
            </w:r>
          </w:p>
        </w:tc>
        <w:tc>
          <w:tcPr>
            <w:tcW w:w="2778" w:type="dxa"/>
            <w:tcBorders>
              <w:top w:val="single" w:sz="8" w:space="0" w:color="auto"/>
              <w:left w:val="single" w:sz="4" w:space="0" w:color="auto"/>
            </w:tcBorders>
          </w:tcPr>
          <w:p w:rsidR="00CC6081" w:rsidRPr="00CC6081" w:rsidRDefault="00CC6081" w:rsidP="00DB246B">
            <w:pPr>
              <w:pStyle w:val="a7"/>
              <w:kinsoku w:val="0"/>
              <w:overflowPunct w:val="0"/>
              <w:spacing w:beforeLines="15" w:before="54" w:afterLines="15" w:after="54" w:line="236" w:lineRule="exact"/>
              <w:rPr>
                <w:rFonts w:hAnsi="標楷體"/>
                <w:spacing w:val="-6"/>
                <w:sz w:val="22"/>
                <w:szCs w:val="22"/>
              </w:rPr>
            </w:pPr>
          </w:p>
        </w:tc>
      </w:tr>
      <w:tr w:rsidR="00CC6081" w:rsidRPr="00CC6081" w:rsidTr="00DB246B">
        <w:trPr>
          <w:cantSplit/>
          <w:jc w:val="center"/>
        </w:trPr>
        <w:tc>
          <w:tcPr>
            <w:tcW w:w="1968" w:type="dxa"/>
            <w:tcBorders>
              <w:right w:val="single" w:sz="4" w:space="0" w:color="auto"/>
            </w:tcBorders>
          </w:tcPr>
          <w:p w:rsidR="00CC6081" w:rsidRPr="00CC6081" w:rsidRDefault="00CC6081" w:rsidP="00CC6081">
            <w:pPr>
              <w:pStyle w:val="a7"/>
              <w:kinsoku w:val="0"/>
              <w:overflowPunct w:val="0"/>
              <w:spacing w:beforeLines="15" w:before="54" w:afterLines="15" w:after="54" w:line="236" w:lineRule="exact"/>
              <w:jc w:val="distribute"/>
              <w:rPr>
                <w:rFonts w:hAnsi="標楷體"/>
                <w:sz w:val="22"/>
                <w:szCs w:val="22"/>
              </w:rPr>
            </w:pPr>
            <w:r w:rsidRPr="00CC6081">
              <w:rPr>
                <w:rFonts w:hAnsi="標楷體" w:hint="eastAsia"/>
                <w:noProof/>
                <w:sz w:val="22"/>
                <w:szCs w:val="22"/>
              </w:rPr>
              <w:t>育成中心計畫</w:t>
            </w:r>
          </w:p>
        </w:tc>
        <w:tc>
          <w:tcPr>
            <w:tcW w:w="752" w:type="dxa"/>
            <w:tcBorders>
              <w:left w:val="single" w:sz="4" w:space="0" w:color="auto"/>
              <w:right w:val="single" w:sz="4" w:space="0" w:color="auto"/>
            </w:tcBorders>
          </w:tcPr>
          <w:p w:rsidR="00CC6081" w:rsidRPr="00CC6081" w:rsidRDefault="00CC6081" w:rsidP="00DB246B">
            <w:pPr>
              <w:pStyle w:val="a7"/>
              <w:kinsoku w:val="0"/>
              <w:overflowPunct w:val="0"/>
              <w:spacing w:beforeLines="15" w:before="54" w:afterLines="15" w:after="54" w:line="236" w:lineRule="exact"/>
              <w:jc w:val="distribute"/>
              <w:rPr>
                <w:rFonts w:hAnsi="標楷體"/>
                <w:sz w:val="22"/>
                <w:szCs w:val="22"/>
              </w:rPr>
            </w:pPr>
            <w:r w:rsidRPr="00CC6081">
              <w:rPr>
                <w:rFonts w:hAnsi="標楷體" w:hint="eastAsia"/>
                <w:noProof/>
                <w:sz w:val="22"/>
                <w:szCs w:val="22"/>
              </w:rPr>
              <w:t>千元</w:t>
            </w:r>
          </w:p>
        </w:tc>
        <w:tc>
          <w:tcPr>
            <w:tcW w:w="1215" w:type="dxa"/>
            <w:tcBorders>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sz w:val="22"/>
                <w:szCs w:val="22"/>
              </w:rPr>
            </w:pPr>
            <w:r w:rsidRPr="00C004B8">
              <w:rPr>
                <w:rFonts w:hAnsi="標楷體"/>
                <w:noProof/>
                <w:sz w:val="22"/>
                <w:szCs w:val="22"/>
              </w:rPr>
              <w:t>54,052</w:t>
            </w:r>
          </w:p>
        </w:tc>
        <w:tc>
          <w:tcPr>
            <w:tcW w:w="1215" w:type="dxa"/>
            <w:tcBorders>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46,843</w:t>
            </w:r>
          </w:p>
        </w:tc>
        <w:tc>
          <w:tcPr>
            <w:tcW w:w="1215" w:type="dxa"/>
            <w:tcBorders>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- 7,208</w:t>
            </w:r>
          </w:p>
        </w:tc>
        <w:tc>
          <w:tcPr>
            <w:tcW w:w="810" w:type="dxa"/>
            <w:tcBorders>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- 13.34</w:t>
            </w:r>
          </w:p>
        </w:tc>
        <w:tc>
          <w:tcPr>
            <w:tcW w:w="2778" w:type="dxa"/>
            <w:tcBorders>
              <w:left w:val="single" w:sz="4" w:space="0" w:color="auto"/>
            </w:tcBorders>
          </w:tcPr>
          <w:p w:rsidR="00CC6081" w:rsidRPr="00CC6081" w:rsidRDefault="00CC6081" w:rsidP="00CC6081">
            <w:pPr>
              <w:pStyle w:val="a7"/>
              <w:kinsoku w:val="0"/>
              <w:overflowPunct w:val="0"/>
              <w:spacing w:beforeLines="15" w:before="54" w:afterLines="15" w:after="54" w:line="236" w:lineRule="exact"/>
              <w:rPr>
                <w:rFonts w:hAnsi="標楷體"/>
                <w:noProof/>
                <w:color w:val="000000" w:themeColor="text1"/>
                <w:sz w:val="22"/>
                <w:szCs w:val="22"/>
              </w:rPr>
            </w:pPr>
            <w:r w:rsidRPr="00CC6081">
              <w:rPr>
                <w:rFonts w:hAnsi="標楷體" w:hint="eastAsia"/>
                <w:noProof/>
                <w:color w:val="000000" w:themeColor="text1"/>
                <w:sz w:val="22"/>
                <w:szCs w:val="22"/>
              </w:rPr>
              <w:t>主要係</w:t>
            </w:r>
            <w:r w:rsidRPr="00CC6081">
              <w:rPr>
                <w:rFonts w:hAnsi="標楷體"/>
                <w:noProof/>
                <w:color w:val="000000" w:themeColor="text1"/>
                <w:sz w:val="22"/>
                <w:szCs w:val="22"/>
              </w:rPr>
              <w:t>基因體研究中心附設生技育成中心</w:t>
            </w:r>
            <w:r w:rsidRPr="00CC6081">
              <w:rPr>
                <w:rFonts w:hAnsi="標楷體" w:hint="eastAsia"/>
                <w:noProof/>
                <w:color w:val="000000" w:themeColor="text1"/>
                <w:sz w:val="22"/>
                <w:szCs w:val="22"/>
              </w:rPr>
              <w:t>租用南港軟體工業園區，適用「嚴重特殊傳染性肺炎防疫期間工業區紓困方案」租金減免，租金支出較預計減少。</w:t>
            </w:r>
          </w:p>
        </w:tc>
      </w:tr>
      <w:tr w:rsidR="00CC6081" w:rsidRPr="00CC6081" w:rsidTr="00DB246B">
        <w:trPr>
          <w:cantSplit/>
          <w:jc w:val="center"/>
        </w:trPr>
        <w:tc>
          <w:tcPr>
            <w:tcW w:w="1968" w:type="dxa"/>
            <w:tcBorders>
              <w:right w:val="single" w:sz="4" w:space="0" w:color="auto"/>
            </w:tcBorders>
          </w:tcPr>
          <w:p w:rsidR="00CC6081" w:rsidRPr="00CC6081" w:rsidRDefault="00CC6081" w:rsidP="00CC6081">
            <w:pPr>
              <w:pStyle w:val="a7"/>
              <w:kinsoku w:val="0"/>
              <w:overflowPunct w:val="0"/>
              <w:spacing w:beforeLines="15" w:before="54" w:afterLines="15" w:after="54" w:line="236" w:lineRule="exact"/>
              <w:jc w:val="distribute"/>
              <w:rPr>
                <w:rFonts w:hAnsi="標楷體"/>
                <w:sz w:val="22"/>
                <w:szCs w:val="22"/>
              </w:rPr>
            </w:pPr>
            <w:r w:rsidRPr="00CC6081">
              <w:rPr>
                <w:rFonts w:hAnsi="標楷體" w:hint="eastAsia"/>
                <w:noProof/>
                <w:sz w:val="22"/>
                <w:szCs w:val="22"/>
              </w:rPr>
              <w:t>培育科技菁英計畫</w:t>
            </w:r>
          </w:p>
        </w:tc>
        <w:tc>
          <w:tcPr>
            <w:tcW w:w="752" w:type="dxa"/>
            <w:tcBorders>
              <w:left w:val="single" w:sz="4" w:space="0" w:color="auto"/>
              <w:right w:val="single" w:sz="4" w:space="0" w:color="auto"/>
            </w:tcBorders>
          </w:tcPr>
          <w:p w:rsidR="00CC6081" w:rsidRPr="00CC6081" w:rsidRDefault="00CC6081" w:rsidP="00DB246B">
            <w:pPr>
              <w:pStyle w:val="a7"/>
              <w:kinsoku w:val="0"/>
              <w:overflowPunct w:val="0"/>
              <w:spacing w:beforeLines="15" w:before="54" w:afterLines="15" w:after="54" w:line="236" w:lineRule="exact"/>
              <w:jc w:val="distribute"/>
              <w:rPr>
                <w:rFonts w:hAnsi="標楷體"/>
                <w:sz w:val="22"/>
                <w:szCs w:val="22"/>
              </w:rPr>
            </w:pPr>
            <w:r w:rsidRPr="00CC6081">
              <w:rPr>
                <w:rFonts w:hAnsi="標楷體" w:hint="eastAsia"/>
                <w:noProof/>
                <w:sz w:val="22"/>
                <w:szCs w:val="22"/>
              </w:rPr>
              <w:t>千元</w:t>
            </w:r>
          </w:p>
        </w:tc>
        <w:tc>
          <w:tcPr>
            <w:tcW w:w="1215" w:type="dxa"/>
            <w:tcBorders>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sz w:val="22"/>
                <w:szCs w:val="22"/>
              </w:rPr>
            </w:pPr>
            <w:r w:rsidRPr="00C004B8">
              <w:rPr>
                <w:rFonts w:hAnsi="標楷體"/>
                <w:noProof/>
                <w:sz w:val="22"/>
                <w:szCs w:val="22"/>
              </w:rPr>
              <w:t>12,000</w:t>
            </w:r>
          </w:p>
        </w:tc>
        <w:tc>
          <w:tcPr>
            <w:tcW w:w="1215" w:type="dxa"/>
            <w:tcBorders>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2,747</w:t>
            </w:r>
          </w:p>
        </w:tc>
        <w:tc>
          <w:tcPr>
            <w:tcW w:w="1215" w:type="dxa"/>
            <w:tcBorders>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- 9,252</w:t>
            </w:r>
          </w:p>
        </w:tc>
        <w:tc>
          <w:tcPr>
            <w:tcW w:w="810" w:type="dxa"/>
            <w:tcBorders>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- 77.10</w:t>
            </w:r>
          </w:p>
        </w:tc>
        <w:tc>
          <w:tcPr>
            <w:tcW w:w="2778" w:type="dxa"/>
            <w:tcBorders>
              <w:left w:val="single" w:sz="4" w:space="0" w:color="auto"/>
            </w:tcBorders>
          </w:tcPr>
          <w:p w:rsidR="00CC6081" w:rsidRPr="00CC6081" w:rsidRDefault="00CC6081" w:rsidP="00CC6081">
            <w:pPr>
              <w:pStyle w:val="a7"/>
              <w:kinsoku w:val="0"/>
              <w:overflowPunct w:val="0"/>
              <w:spacing w:beforeLines="15" w:before="54" w:afterLines="15" w:after="54" w:line="236" w:lineRule="exact"/>
              <w:rPr>
                <w:rFonts w:hAnsi="標楷體"/>
                <w:noProof/>
                <w:color w:val="000000" w:themeColor="text1"/>
                <w:sz w:val="22"/>
                <w:szCs w:val="22"/>
              </w:rPr>
            </w:pPr>
            <w:r w:rsidRPr="00CC6081">
              <w:rPr>
                <w:rFonts w:hAnsi="標楷體" w:hint="eastAsia"/>
                <w:noProof/>
                <w:color w:val="000000" w:themeColor="text1"/>
                <w:sz w:val="22"/>
                <w:szCs w:val="22"/>
              </w:rPr>
              <w:t>部分選送人員出國進修計畫受</w:t>
            </w:r>
            <w:r w:rsidRPr="00CC6081">
              <w:rPr>
                <w:rFonts w:hAnsi="標楷體"/>
                <w:noProof/>
                <w:color w:val="000000" w:themeColor="text1"/>
                <w:sz w:val="22"/>
                <w:szCs w:val="22"/>
              </w:rPr>
              <w:t>新型冠狀病毒肺炎（COVID</w:t>
            </w:r>
            <w:r w:rsidRPr="00CC6081">
              <w:rPr>
                <w:rFonts w:hAnsi="標楷體" w:hint="eastAsia"/>
                <w:noProof/>
                <w:color w:val="000000" w:themeColor="text1"/>
                <w:sz w:val="22"/>
                <w:szCs w:val="22"/>
              </w:rPr>
              <w:t>－</w:t>
            </w:r>
            <w:r w:rsidRPr="00CC6081">
              <w:rPr>
                <w:rFonts w:hAnsi="標楷體"/>
                <w:noProof/>
                <w:color w:val="000000" w:themeColor="text1"/>
                <w:sz w:val="22"/>
                <w:szCs w:val="22"/>
              </w:rPr>
              <w:t>19）疫情</w:t>
            </w:r>
            <w:r w:rsidRPr="00CC6081">
              <w:rPr>
                <w:rFonts w:hAnsi="標楷體" w:hint="eastAsia"/>
                <w:noProof/>
                <w:color w:val="000000" w:themeColor="text1"/>
                <w:sz w:val="22"/>
                <w:szCs w:val="22"/>
              </w:rPr>
              <w:t>影響，致預算執行未如預期。</w:t>
            </w:r>
          </w:p>
        </w:tc>
      </w:tr>
      <w:tr w:rsidR="00CC6081" w:rsidRPr="00CC6081" w:rsidTr="00DB246B">
        <w:trPr>
          <w:cantSplit/>
          <w:jc w:val="center"/>
        </w:trPr>
        <w:tc>
          <w:tcPr>
            <w:tcW w:w="1968" w:type="dxa"/>
            <w:tcBorders>
              <w:right w:val="single" w:sz="4" w:space="0" w:color="auto"/>
            </w:tcBorders>
          </w:tcPr>
          <w:p w:rsidR="00CC6081" w:rsidRPr="00CC6081" w:rsidRDefault="00CC6081" w:rsidP="00CC6081">
            <w:pPr>
              <w:pStyle w:val="a7"/>
              <w:kinsoku w:val="0"/>
              <w:overflowPunct w:val="0"/>
              <w:spacing w:beforeLines="15" w:before="54" w:afterLines="15" w:after="54" w:line="236" w:lineRule="exact"/>
              <w:jc w:val="distribute"/>
              <w:rPr>
                <w:rFonts w:hAnsi="標楷體"/>
                <w:sz w:val="22"/>
                <w:szCs w:val="22"/>
              </w:rPr>
            </w:pPr>
            <w:r w:rsidRPr="00CC6081">
              <w:rPr>
                <w:rFonts w:hAnsi="標楷體" w:hint="eastAsia"/>
                <w:noProof/>
                <w:sz w:val="22"/>
                <w:szCs w:val="22"/>
              </w:rPr>
              <w:t>研發能量提升計畫</w:t>
            </w:r>
          </w:p>
        </w:tc>
        <w:tc>
          <w:tcPr>
            <w:tcW w:w="752" w:type="dxa"/>
            <w:tcBorders>
              <w:left w:val="single" w:sz="4" w:space="0" w:color="auto"/>
              <w:right w:val="single" w:sz="4" w:space="0" w:color="auto"/>
            </w:tcBorders>
          </w:tcPr>
          <w:p w:rsidR="00CC6081" w:rsidRPr="00CC6081" w:rsidRDefault="00CC6081" w:rsidP="00DB246B">
            <w:pPr>
              <w:pStyle w:val="a7"/>
              <w:kinsoku w:val="0"/>
              <w:overflowPunct w:val="0"/>
              <w:spacing w:beforeLines="15" w:before="54" w:afterLines="15" w:after="54" w:line="236" w:lineRule="exact"/>
              <w:jc w:val="distribute"/>
              <w:rPr>
                <w:rFonts w:hAnsi="標楷體"/>
                <w:sz w:val="22"/>
                <w:szCs w:val="22"/>
              </w:rPr>
            </w:pPr>
            <w:r w:rsidRPr="00CC6081">
              <w:rPr>
                <w:rFonts w:hAnsi="標楷體" w:hint="eastAsia"/>
                <w:noProof/>
                <w:sz w:val="22"/>
                <w:szCs w:val="22"/>
              </w:rPr>
              <w:t>千元</w:t>
            </w:r>
          </w:p>
        </w:tc>
        <w:tc>
          <w:tcPr>
            <w:tcW w:w="1215" w:type="dxa"/>
            <w:tcBorders>
              <w:left w:val="single" w:sz="4" w:space="0" w:color="auto"/>
              <w:right w:val="single" w:sz="4" w:space="0" w:color="auto"/>
            </w:tcBorders>
          </w:tcPr>
          <w:p w:rsidR="00CC6081" w:rsidRPr="00C004B8" w:rsidRDefault="00CC6081" w:rsidP="00CC6081">
            <w:pPr>
              <w:pStyle w:val="a7"/>
              <w:kinsoku w:val="0"/>
              <w:overflowPunct w:val="0"/>
              <w:spacing w:beforeLines="15" w:before="54" w:afterLines="15" w:after="54" w:line="236" w:lineRule="exact"/>
              <w:ind w:right="28"/>
              <w:jc w:val="right"/>
              <w:rPr>
                <w:rFonts w:hAnsi="標楷體"/>
                <w:noProof/>
                <w:sz w:val="22"/>
                <w:szCs w:val="22"/>
              </w:rPr>
            </w:pPr>
            <w:r w:rsidRPr="00C004B8">
              <w:rPr>
                <w:rFonts w:hAnsi="標楷體"/>
                <w:noProof/>
                <w:sz w:val="22"/>
                <w:szCs w:val="22"/>
              </w:rPr>
              <w:t>2,988,637</w:t>
            </w:r>
          </w:p>
        </w:tc>
        <w:tc>
          <w:tcPr>
            <w:tcW w:w="1215" w:type="dxa"/>
            <w:tcBorders>
              <w:left w:val="single" w:sz="4" w:space="0" w:color="auto"/>
              <w:right w:val="single" w:sz="4" w:space="0" w:color="auto"/>
            </w:tcBorders>
          </w:tcPr>
          <w:p w:rsidR="00CC6081" w:rsidRPr="00C004B8" w:rsidRDefault="00CC6081" w:rsidP="00DB246B">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2,936,440</w:t>
            </w:r>
          </w:p>
        </w:tc>
        <w:tc>
          <w:tcPr>
            <w:tcW w:w="1215" w:type="dxa"/>
            <w:tcBorders>
              <w:left w:val="single" w:sz="4" w:space="0" w:color="auto"/>
              <w:right w:val="single" w:sz="4" w:space="0" w:color="auto"/>
            </w:tcBorders>
          </w:tcPr>
          <w:p w:rsidR="00CC6081" w:rsidRPr="00C004B8" w:rsidRDefault="00CC6081" w:rsidP="00DB246B">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- 52,196</w:t>
            </w:r>
          </w:p>
        </w:tc>
        <w:tc>
          <w:tcPr>
            <w:tcW w:w="810" w:type="dxa"/>
            <w:tcBorders>
              <w:left w:val="single" w:sz="4" w:space="0" w:color="auto"/>
              <w:right w:val="single" w:sz="4" w:space="0" w:color="auto"/>
            </w:tcBorders>
          </w:tcPr>
          <w:p w:rsidR="00CC6081" w:rsidRPr="00C004B8" w:rsidRDefault="00CC6081" w:rsidP="00DB246B">
            <w:pPr>
              <w:pStyle w:val="a7"/>
              <w:kinsoku w:val="0"/>
              <w:overflowPunct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- 1.75</w:t>
            </w:r>
          </w:p>
        </w:tc>
        <w:tc>
          <w:tcPr>
            <w:tcW w:w="2778" w:type="dxa"/>
            <w:tcBorders>
              <w:left w:val="single" w:sz="4" w:space="0" w:color="auto"/>
            </w:tcBorders>
          </w:tcPr>
          <w:p w:rsidR="00CC6081" w:rsidRPr="00CC6081" w:rsidRDefault="00CC6081" w:rsidP="00CC6081">
            <w:pPr>
              <w:pStyle w:val="a7"/>
              <w:kinsoku w:val="0"/>
              <w:overflowPunct w:val="0"/>
              <w:spacing w:beforeLines="15" w:before="54" w:afterLines="15" w:after="54" w:line="236" w:lineRule="exact"/>
              <w:rPr>
                <w:rFonts w:hAnsi="標楷體"/>
                <w:noProof/>
                <w:color w:val="000000" w:themeColor="text1"/>
                <w:sz w:val="22"/>
                <w:szCs w:val="22"/>
              </w:rPr>
            </w:pPr>
            <w:r w:rsidRPr="00CC6081">
              <w:rPr>
                <w:rFonts w:hAnsi="標楷體" w:hint="eastAsia"/>
                <w:noProof/>
                <w:color w:val="000000" w:themeColor="text1"/>
                <w:sz w:val="22"/>
                <w:szCs w:val="22"/>
              </w:rPr>
              <w:t>部分研究計畫設備採購作業受</w:t>
            </w:r>
            <w:r w:rsidRPr="00CC6081">
              <w:rPr>
                <w:rFonts w:hAnsi="標楷體"/>
                <w:noProof/>
                <w:color w:val="000000" w:themeColor="text1"/>
                <w:sz w:val="22"/>
                <w:szCs w:val="22"/>
              </w:rPr>
              <w:t>新型冠狀病毒肺炎（COVID</w:t>
            </w:r>
            <w:r w:rsidRPr="00CC6081">
              <w:rPr>
                <w:rFonts w:hAnsi="標楷體" w:hint="eastAsia"/>
                <w:noProof/>
                <w:color w:val="000000" w:themeColor="text1"/>
                <w:sz w:val="22"/>
                <w:szCs w:val="22"/>
              </w:rPr>
              <w:t>－</w:t>
            </w:r>
            <w:r w:rsidRPr="00CC6081">
              <w:rPr>
                <w:rFonts w:hAnsi="標楷體"/>
                <w:noProof/>
                <w:color w:val="000000" w:themeColor="text1"/>
                <w:sz w:val="22"/>
                <w:szCs w:val="22"/>
              </w:rPr>
              <w:t>19）疫情</w:t>
            </w:r>
            <w:r w:rsidRPr="00CC6081">
              <w:rPr>
                <w:rFonts w:hAnsi="標楷體" w:hint="eastAsia"/>
                <w:noProof/>
                <w:color w:val="000000" w:themeColor="text1"/>
                <w:sz w:val="22"/>
                <w:szCs w:val="22"/>
              </w:rPr>
              <w:t>影響，致預算執行未如預期。</w:t>
            </w:r>
          </w:p>
        </w:tc>
      </w:tr>
      <w:tr w:rsidR="00CC6081" w:rsidRPr="00CC6081" w:rsidTr="00DB246B">
        <w:trPr>
          <w:cantSplit/>
          <w:jc w:val="center"/>
        </w:trPr>
        <w:tc>
          <w:tcPr>
            <w:tcW w:w="1968" w:type="dxa"/>
            <w:tcBorders>
              <w:bottom w:val="single" w:sz="8" w:space="0" w:color="auto"/>
              <w:right w:val="single" w:sz="4" w:space="0" w:color="auto"/>
            </w:tcBorders>
          </w:tcPr>
          <w:p w:rsidR="00CC6081" w:rsidRPr="00CC6081" w:rsidRDefault="00CC6081" w:rsidP="00CC6081">
            <w:pPr>
              <w:pStyle w:val="a7"/>
              <w:kinsoku w:val="0"/>
              <w:overflowPunct w:val="0"/>
              <w:spacing w:beforeLines="15" w:before="54" w:afterLines="15" w:after="54" w:line="236" w:lineRule="exact"/>
              <w:jc w:val="distribute"/>
              <w:rPr>
                <w:rFonts w:hAnsi="標楷體"/>
                <w:sz w:val="22"/>
                <w:szCs w:val="22"/>
              </w:rPr>
            </w:pPr>
            <w:r w:rsidRPr="00CC6081">
              <w:rPr>
                <w:rFonts w:hAnsi="標楷體" w:hint="eastAsia"/>
                <w:noProof/>
                <w:sz w:val="22"/>
                <w:szCs w:val="22"/>
              </w:rPr>
              <w:t>科研環境領航計畫</w:t>
            </w:r>
          </w:p>
        </w:tc>
        <w:tc>
          <w:tcPr>
            <w:tcW w:w="752" w:type="dxa"/>
            <w:tcBorders>
              <w:left w:val="single" w:sz="4" w:space="0" w:color="auto"/>
              <w:bottom w:val="single" w:sz="8" w:space="0" w:color="auto"/>
              <w:right w:val="single" w:sz="4" w:space="0" w:color="auto"/>
            </w:tcBorders>
          </w:tcPr>
          <w:p w:rsidR="00CC6081" w:rsidRPr="00CC6081" w:rsidRDefault="00CC6081" w:rsidP="00DB246B">
            <w:pPr>
              <w:pStyle w:val="a7"/>
              <w:kinsoku w:val="0"/>
              <w:overflowPunct w:val="0"/>
              <w:spacing w:beforeLines="15" w:before="54" w:afterLines="15" w:after="54" w:line="236" w:lineRule="exact"/>
              <w:jc w:val="distribute"/>
              <w:rPr>
                <w:rFonts w:hAnsi="標楷體"/>
                <w:sz w:val="22"/>
                <w:szCs w:val="22"/>
              </w:rPr>
            </w:pPr>
            <w:r w:rsidRPr="00CC6081">
              <w:rPr>
                <w:rFonts w:hAnsi="標楷體" w:hint="eastAsia"/>
                <w:noProof/>
                <w:sz w:val="22"/>
                <w:szCs w:val="22"/>
              </w:rPr>
              <w:t>千元</w:t>
            </w:r>
          </w:p>
        </w:tc>
        <w:tc>
          <w:tcPr>
            <w:tcW w:w="1215" w:type="dxa"/>
            <w:tcBorders>
              <w:left w:val="single" w:sz="4" w:space="0" w:color="auto"/>
              <w:bottom w:val="single" w:sz="8" w:space="0" w:color="auto"/>
              <w:right w:val="single" w:sz="4" w:space="0" w:color="auto"/>
            </w:tcBorders>
          </w:tcPr>
          <w:p w:rsidR="00CC6081" w:rsidRPr="00525F50" w:rsidRDefault="00CC6081" w:rsidP="00CC6081">
            <w:pPr>
              <w:pStyle w:val="a7"/>
              <w:kinsoku w:val="0"/>
              <w:spacing w:beforeLines="15" w:before="54" w:afterLines="15" w:after="54" w:line="236" w:lineRule="exact"/>
              <w:ind w:right="28"/>
              <w:jc w:val="right"/>
              <w:rPr>
                <w:rFonts w:hAnsi="標楷體"/>
                <w:noProof/>
                <w:color w:val="000000" w:themeColor="text1"/>
                <w:sz w:val="22"/>
                <w:szCs w:val="22"/>
              </w:rPr>
            </w:pPr>
            <w:r w:rsidRPr="00525F50">
              <w:rPr>
                <w:rFonts w:hAnsi="標楷體"/>
                <w:noProof/>
                <w:color w:val="000000" w:themeColor="text1"/>
                <w:sz w:val="22"/>
                <w:szCs w:val="22"/>
              </w:rPr>
              <w:t>1,219,539</w:t>
            </w:r>
          </w:p>
        </w:tc>
        <w:tc>
          <w:tcPr>
            <w:tcW w:w="1215" w:type="dxa"/>
            <w:tcBorders>
              <w:left w:val="single" w:sz="4" w:space="0" w:color="auto"/>
              <w:bottom w:val="single" w:sz="8" w:space="0" w:color="auto"/>
              <w:right w:val="single" w:sz="4" w:space="0" w:color="auto"/>
            </w:tcBorders>
          </w:tcPr>
          <w:p w:rsidR="00CC6081" w:rsidRPr="00C004B8" w:rsidRDefault="00CC6081" w:rsidP="00DB246B">
            <w:pPr>
              <w:pStyle w:val="a7"/>
              <w:kinsoku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1,495,342</w:t>
            </w:r>
          </w:p>
        </w:tc>
        <w:tc>
          <w:tcPr>
            <w:tcW w:w="1215" w:type="dxa"/>
            <w:tcBorders>
              <w:left w:val="single" w:sz="4" w:space="0" w:color="auto"/>
              <w:bottom w:val="single" w:sz="8" w:space="0" w:color="auto"/>
              <w:right w:val="single" w:sz="4" w:space="0" w:color="auto"/>
            </w:tcBorders>
          </w:tcPr>
          <w:p w:rsidR="00CC6081" w:rsidRPr="00C004B8" w:rsidRDefault="00CC6081" w:rsidP="00DB246B">
            <w:pPr>
              <w:pStyle w:val="a7"/>
              <w:kinsoku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275,803</w:t>
            </w:r>
          </w:p>
        </w:tc>
        <w:tc>
          <w:tcPr>
            <w:tcW w:w="810" w:type="dxa"/>
            <w:tcBorders>
              <w:left w:val="single" w:sz="4" w:space="0" w:color="auto"/>
              <w:bottom w:val="single" w:sz="8" w:space="0" w:color="auto"/>
              <w:right w:val="single" w:sz="4" w:space="0" w:color="auto"/>
            </w:tcBorders>
          </w:tcPr>
          <w:p w:rsidR="00CC6081" w:rsidRPr="00C004B8" w:rsidRDefault="00CC6081" w:rsidP="00DB246B">
            <w:pPr>
              <w:pStyle w:val="a7"/>
              <w:kinsoku w:val="0"/>
              <w:spacing w:beforeLines="15" w:before="54" w:afterLines="15" w:after="54" w:line="236" w:lineRule="exact"/>
              <w:ind w:right="28"/>
              <w:jc w:val="right"/>
              <w:rPr>
                <w:rFonts w:hAnsi="標楷體"/>
                <w:noProof/>
                <w:color w:val="000000" w:themeColor="text1"/>
                <w:sz w:val="22"/>
                <w:szCs w:val="22"/>
              </w:rPr>
            </w:pPr>
            <w:r w:rsidRPr="00C004B8">
              <w:rPr>
                <w:rFonts w:hAnsi="標楷體"/>
                <w:noProof/>
                <w:color w:val="000000" w:themeColor="text1"/>
                <w:sz w:val="22"/>
                <w:szCs w:val="22"/>
              </w:rPr>
              <w:t>22.62</w:t>
            </w:r>
          </w:p>
        </w:tc>
        <w:tc>
          <w:tcPr>
            <w:tcW w:w="2778" w:type="dxa"/>
            <w:tcBorders>
              <w:left w:val="single" w:sz="4" w:space="0" w:color="auto"/>
              <w:bottom w:val="single" w:sz="8" w:space="0" w:color="auto"/>
            </w:tcBorders>
          </w:tcPr>
          <w:p w:rsidR="00CC6081" w:rsidRPr="00CC6081" w:rsidRDefault="00CC6081" w:rsidP="00CC6081">
            <w:pPr>
              <w:pStyle w:val="a7"/>
              <w:kinsoku w:val="0"/>
              <w:overflowPunct w:val="0"/>
              <w:spacing w:beforeLines="15" w:before="54" w:afterLines="15" w:after="54" w:line="236" w:lineRule="exact"/>
              <w:rPr>
                <w:rFonts w:hAnsi="標楷體"/>
                <w:noProof/>
                <w:color w:val="000000" w:themeColor="text1"/>
                <w:sz w:val="22"/>
                <w:szCs w:val="22"/>
              </w:rPr>
            </w:pPr>
            <w:r w:rsidRPr="00CC6081">
              <w:rPr>
                <w:rFonts w:hAnsi="標楷體" w:hint="eastAsia"/>
                <w:noProof/>
                <w:color w:val="000000" w:themeColor="text1"/>
                <w:sz w:val="22"/>
                <w:szCs w:val="22"/>
              </w:rPr>
              <w:t>國家生技研究園區開發計畫以前年度保留數繼續於109年度執行。</w:t>
            </w:r>
          </w:p>
        </w:tc>
      </w:tr>
    </w:tbl>
    <w:p w:rsidR="00FE47EC" w:rsidRPr="00950D86" w:rsidRDefault="00FE47EC" w:rsidP="00950D86">
      <w:pPr>
        <w:pStyle w:val="3T0301110P"/>
        <w:ind w:left="360" w:hanging="360"/>
        <w:rPr>
          <w:color w:val="auto"/>
          <w:sz w:val="18"/>
          <w:szCs w:val="18"/>
        </w:rPr>
      </w:pPr>
      <w:proofErr w:type="gramStart"/>
      <w:r w:rsidRPr="00950D86">
        <w:rPr>
          <w:rFonts w:hint="eastAsia"/>
          <w:color w:val="auto"/>
          <w:sz w:val="18"/>
          <w:szCs w:val="18"/>
        </w:rPr>
        <w:t>註</w:t>
      </w:r>
      <w:proofErr w:type="gramEnd"/>
      <w:r w:rsidRPr="00950D86">
        <w:rPr>
          <w:rFonts w:hint="eastAsia"/>
          <w:color w:val="auto"/>
          <w:sz w:val="18"/>
          <w:szCs w:val="18"/>
        </w:rPr>
        <w:t>：本表係就業務計畫實際數與預計數差異達10％或達3</w:t>
      </w:r>
      <w:proofErr w:type="gramStart"/>
      <w:r w:rsidRPr="00950D86">
        <w:rPr>
          <w:rFonts w:hint="eastAsia"/>
          <w:color w:val="auto"/>
          <w:sz w:val="18"/>
          <w:szCs w:val="18"/>
        </w:rPr>
        <w:t>千萬</w:t>
      </w:r>
      <w:proofErr w:type="gramEnd"/>
      <w:r w:rsidRPr="00950D86">
        <w:rPr>
          <w:rFonts w:hint="eastAsia"/>
          <w:color w:val="auto"/>
          <w:sz w:val="18"/>
          <w:szCs w:val="18"/>
        </w:rPr>
        <w:t>以上者，說明差異原因</w:t>
      </w:r>
      <w:r w:rsidRPr="00950D86">
        <w:rPr>
          <w:color w:val="auto"/>
          <w:sz w:val="18"/>
          <w:szCs w:val="18"/>
        </w:rPr>
        <w:t>。</w:t>
      </w:r>
    </w:p>
    <w:p w:rsidR="00EB0A9A" w:rsidRPr="00A84F24" w:rsidRDefault="00EB0A9A" w:rsidP="00D813EE">
      <w:pPr>
        <w:pStyle w:val="3021"/>
        <w:spacing w:beforeLines="50" w:before="180" w:line="400" w:lineRule="exact"/>
        <w:ind w:firstLine="1261"/>
        <w:rPr>
          <w:sz w:val="28"/>
          <w:szCs w:val="28"/>
        </w:rPr>
      </w:pPr>
      <w:r w:rsidRPr="00A84F24">
        <w:rPr>
          <w:rFonts w:hint="eastAsia"/>
          <w:sz w:val="28"/>
          <w:szCs w:val="28"/>
        </w:rPr>
        <w:t>2.</w:t>
      </w:r>
      <w:r w:rsidR="00990525" w:rsidRPr="00A84F24">
        <w:rPr>
          <w:rFonts w:hint="eastAsia"/>
          <w:sz w:val="28"/>
          <w:szCs w:val="28"/>
        </w:rPr>
        <w:t xml:space="preserve">　</w:t>
      </w:r>
      <w:r w:rsidRPr="00A84F24">
        <w:rPr>
          <w:rFonts w:hint="eastAsia"/>
          <w:sz w:val="28"/>
          <w:szCs w:val="28"/>
        </w:rPr>
        <w:t>預算執行情形之審核</w:t>
      </w:r>
    </w:p>
    <w:p w:rsidR="00FE47EC" w:rsidRPr="00A84F24" w:rsidRDefault="00FE47EC" w:rsidP="00D813EE">
      <w:pPr>
        <w:pStyle w:val="3012"/>
        <w:spacing w:afterLines="50" w:after="180" w:line="400" w:lineRule="exact"/>
        <w:ind w:firstLine="480"/>
      </w:pPr>
      <w:proofErr w:type="gramStart"/>
      <w:r w:rsidRPr="00A84F24">
        <w:rPr>
          <w:rFonts w:hint="eastAsia"/>
        </w:rPr>
        <w:t>10</w:t>
      </w:r>
      <w:r w:rsidR="00C004B8" w:rsidRPr="00A84F24">
        <w:rPr>
          <w:rFonts w:hint="eastAsia"/>
        </w:rPr>
        <w:t>9</w:t>
      </w:r>
      <w:proofErr w:type="gramEnd"/>
      <w:r w:rsidRPr="00A84F24">
        <w:rPr>
          <w:rFonts w:hint="eastAsia"/>
        </w:rPr>
        <w:t>年度決算審核結果，審定本期短</w:t>
      </w:r>
      <w:proofErr w:type="gramStart"/>
      <w:r w:rsidRPr="00A84F24">
        <w:rPr>
          <w:rFonts w:hint="eastAsia"/>
        </w:rPr>
        <w:t>絀</w:t>
      </w:r>
      <w:proofErr w:type="gramEnd"/>
      <w:r w:rsidRPr="00A84F24">
        <w:rPr>
          <w:rFonts w:hint="eastAsia"/>
        </w:rPr>
        <w:t>2億</w:t>
      </w:r>
      <w:r w:rsidR="00C004B8" w:rsidRPr="00A84F24">
        <w:rPr>
          <w:rFonts w:hint="eastAsia"/>
        </w:rPr>
        <w:t>2</w:t>
      </w:r>
      <w:r w:rsidRPr="00A84F24">
        <w:rPr>
          <w:rFonts w:hint="eastAsia"/>
        </w:rPr>
        <w:t>,</w:t>
      </w:r>
      <w:r w:rsidR="00C004B8" w:rsidRPr="00A84F24">
        <w:rPr>
          <w:rFonts w:hint="eastAsia"/>
        </w:rPr>
        <w:t>453</w:t>
      </w:r>
      <w:r w:rsidRPr="00A84F24">
        <w:rPr>
          <w:rFonts w:hint="eastAsia"/>
        </w:rPr>
        <w:t>萬餘元</w:t>
      </w:r>
      <w:r w:rsidRPr="00A84F24">
        <w:t>，較預算短</w:t>
      </w:r>
      <w:proofErr w:type="gramStart"/>
      <w:r w:rsidRPr="00A84F24">
        <w:t>絀</w:t>
      </w:r>
      <w:proofErr w:type="gramEnd"/>
      <w:r w:rsidR="00C004B8" w:rsidRPr="00A84F24">
        <w:rPr>
          <w:rFonts w:hint="eastAsia"/>
        </w:rPr>
        <w:t>2億501</w:t>
      </w:r>
      <w:r w:rsidRPr="00A84F24">
        <w:rPr>
          <w:rFonts w:hint="eastAsia"/>
        </w:rPr>
        <w:t>萬餘元</w:t>
      </w:r>
      <w:r w:rsidRPr="00A84F24">
        <w:t>，增加</w:t>
      </w:r>
      <w:r w:rsidR="00C004B8" w:rsidRPr="00A84F24">
        <w:rPr>
          <w:rFonts w:hint="eastAsia"/>
        </w:rPr>
        <w:t>1,951</w:t>
      </w:r>
      <w:r w:rsidRPr="00A84F24">
        <w:rPr>
          <w:rFonts w:hint="eastAsia"/>
        </w:rPr>
        <w:t>萬餘元，約</w:t>
      </w:r>
      <w:r w:rsidR="00FE24D3" w:rsidRPr="00A84F24">
        <w:rPr>
          <w:rFonts w:hint="eastAsia"/>
        </w:rPr>
        <w:t>9</w:t>
      </w:r>
      <w:r w:rsidR="00FE24D3" w:rsidRPr="00A84F24">
        <w:t>.</w:t>
      </w:r>
      <w:r w:rsidR="00FE24D3" w:rsidRPr="00A84F24">
        <w:rPr>
          <w:rFonts w:hint="eastAsia"/>
        </w:rPr>
        <w:t>52</w:t>
      </w:r>
      <w:r w:rsidRPr="00A84F24">
        <w:rPr>
          <w:rFonts w:hint="eastAsia"/>
        </w:rPr>
        <w:t>％</w:t>
      </w:r>
      <w:r w:rsidRPr="00A84F24">
        <w:t>，</w:t>
      </w:r>
      <w:r w:rsidRPr="00A84F24">
        <w:rPr>
          <w:rFonts w:hint="eastAsia"/>
        </w:rPr>
        <w:t>主要係國家生技研究園區開發計畫以前年度保留數繼續於</w:t>
      </w:r>
      <w:proofErr w:type="gramStart"/>
      <w:r w:rsidRPr="00A84F24">
        <w:rPr>
          <w:rFonts w:hint="eastAsia"/>
        </w:rPr>
        <w:t>10</w:t>
      </w:r>
      <w:r w:rsidR="000A15BC" w:rsidRPr="00A84F24">
        <w:rPr>
          <w:rFonts w:hint="eastAsia"/>
        </w:rPr>
        <w:t>9</w:t>
      </w:r>
      <w:proofErr w:type="gramEnd"/>
      <w:r w:rsidRPr="00A84F24">
        <w:rPr>
          <w:rFonts w:hint="eastAsia"/>
        </w:rPr>
        <w:t>年度執行</w:t>
      </w:r>
      <w:r w:rsidRPr="00A84F24">
        <w:t>，</w:t>
      </w:r>
      <w:r w:rsidRPr="00A84F24">
        <w:rPr>
          <w:rFonts w:hint="eastAsia"/>
        </w:rPr>
        <w:t>基金用途較預計增加所致</w:t>
      </w:r>
      <w:r w:rsidRPr="00A84F24">
        <w:t>。</w:t>
      </w:r>
    </w:p>
    <w:p w:rsidR="00EB0A9A" w:rsidRPr="00A84F24" w:rsidRDefault="00EB0A9A" w:rsidP="00D813EE">
      <w:pPr>
        <w:pStyle w:val="3021"/>
        <w:spacing w:line="400" w:lineRule="exact"/>
        <w:ind w:firstLine="1261"/>
        <w:rPr>
          <w:sz w:val="28"/>
          <w:szCs w:val="28"/>
        </w:rPr>
      </w:pPr>
      <w:r w:rsidRPr="00A84F24">
        <w:rPr>
          <w:rFonts w:hint="eastAsia"/>
          <w:sz w:val="28"/>
          <w:szCs w:val="28"/>
        </w:rPr>
        <w:lastRenderedPageBreak/>
        <w:t>3.</w:t>
      </w:r>
      <w:r w:rsidR="00990525" w:rsidRPr="00A84F24">
        <w:rPr>
          <w:rFonts w:hint="eastAsia"/>
          <w:sz w:val="28"/>
          <w:szCs w:val="28"/>
        </w:rPr>
        <w:t xml:space="preserve">　</w:t>
      </w:r>
      <w:r w:rsidRPr="00A84F24">
        <w:rPr>
          <w:rFonts w:hint="eastAsia"/>
          <w:sz w:val="28"/>
          <w:szCs w:val="28"/>
        </w:rPr>
        <w:t>餘</w:t>
      </w:r>
      <w:proofErr w:type="gramStart"/>
      <w:r w:rsidRPr="00A84F24">
        <w:rPr>
          <w:rFonts w:hint="eastAsia"/>
          <w:sz w:val="28"/>
          <w:szCs w:val="28"/>
        </w:rPr>
        <w:t>絀</w:t>
      </w:r>
      <w:proofErr w:type="gramEnd"/>
      <w:r w:rsidRPr="00A84F24">
        <w:rPr>
          <w:rFonts w:hint="eastAsia"/>
          <w:sz w:val="28"/>
          <w:szCs w:val="28"/>
        </w:rPr>
        <w:t>之審定</w:t>
      </w:r>
    </w:p>
    <w:p w:rsidR="00EB0A9A" w:rsidRPr="00A84F24" w:rsidRDefault="0061505A" w:rsidP="00D813EE">
      <w:pPr>
        <w:pStyle w:val="3012"/>
        <w:spacing w:line="400" w:lineRule="exact"/>
        <w:ind w:firstLine="480"/>
      </w:pPr>
      <w:r w:rsidRPr="00A84F24">
        <w:rPr>
          <w:rFonts w:hint="eastAsia"/>
        </w:rPr>
        <w:t>10</w:t>
      </w:r>
      <w:r w:rsidR="000A15BC" w:rsidRPr="00A84F24">
        <w:rPr>
          <w:rFonts w:hint="eastAsia"/>
        </w:rPr>
        <w:t>9</w:t>
      </w:r>
      <w:r w:rsidR="00C46F51" w:rsidRPr="00A84F24">
        <w:rPr>
          <w:rFonts w:hint="eastAsia"/>
        </w:rPr>
        <w:t>年度決算經行政院核定短絀</w:t>
      </w:r>
      <w:r w:rsidR="00911CE5" w:rsidRPr="00A84F24">
        <w:t>2</w:t>
      </w:r>
      <w:r w:rsidR="000A15BC" w:rsidRPr="00A84F24">
        <w:rPr>
          <w:rFonts w:hint="eastAsia"/>
        </w:rPr>
        <w:t>24</w:t>
      </w:r>
      <w:r w:rsidR="00911CE5" w:rsidRPr="00A84F24">
        <w:t>,</w:t>
      </w:r>
      <w:r w:rsidR="000A15BC" w:rsidRPr="00A84F24">
        <w:rPr>
          <w:rFonts w:hint="eastAsia"/>
        </w:rPr>
        <w:t>530</w:t>
      </w:r>
      <w:r w:rsidR="00911CE5" w:rsidRPr="00A84F24">
        <w:t>,</w:t>
      </w:r>
      <w:r w:rsidR="000A15BC" w:rsidRPr="00A84F24">
        <w:rPr>
          <w:rFonts w:hint="eastAsia"/>
        </w:rPr>
        <w:t>181</w:t>
      </w:r>
      <w:r w:rsidR="00EB0A9A" w:rsidRPr="00A84F24">
        <w:rPr>
          <w:rFonts w:hint="eastAsia"/>
        </w:rPr>
        <w:t>元，經核尚無不合，予以照數審定。</w:t>
      </w:r>
    </w:p>
    <w:p w:rsidR="00EB0A9A" w:rsidRPr="00A84F24" w:rsidRDefault="00EB0A9A" w:rsidP="00D813EE">
      <w:pPr>
        <w:pStyle w:val="3021"/>
        <w:spacing w:line="400" w:lineRule="exact"/>
        <w:ind w:firstLine="1261"/>
        <w:rPr>
          <w:sz w:val="28"/>
          <w:szCs w:val="28"/>
        </w:rPr>
      </w:pPr>
      <w:r w:rsidRPr="00A84F24">
        <w:rPr>
          <w:rFonts w:hint="eastAsia"/>
          <w:sz w:val="28"/>
          <w:szCs w:val="28"/>
        </w:rPr>
        <w:t>4.</w:t>
      </w:r>
      <w:r w:rsidR="00990525" w:rsidRPr="00A84F24">
        <w:rPr>
          <w:rFonts w:hint="eastAsia"/>
          <w:sz w:val="28"/>
          <w:szCs w:val="28"/>
        </w:rPr>
        <w:t xml:space="preserve">　</w:t>
      </w:r>
      <w:r w:rsidRPr="00A84F24">
        <w:rPr>
          <w:rFonts w:hint="eastAsia"/>
          <w:sz w:val="28"/>
          <w:szCs w:val="28"/>
        </w:rPr>
        <w:t>現金流量之查核</w:t>
      </w:r>
    </w:p>
    <w:p w:rsidR="0097744A" w:rsidRPr="00A84F24" w:rsidRDefault="00BD188C" w:rsidP="00D813EE">
      <w:pPr>
        <w:pStyle w:val="3012"/>
        <w:spacing w:line="400" w:lineRule="exact"/>
        <w:ind w:firstLine="480"/>
      </w:pPr>
      <w:r w:rsidRPr="00A84F24">
        <w:rPr>
          <w:rFonts w:hint="eastAsia"/>
        </w:rPr>
        <w:t>10</w:t>
      </w:r>
      <w:r w:rsidR="0021269D" w:rsidRPr="00A84F24">
        <w:rPr>
          <w:rFonts w:hint="eastAsia"/>
        </w:rPr>
        <w:t>9</w:t>
      </w:r>
      <w:r w:rsidR="0097744A" w:rsidRPr="00A84F24">
        <w:rPr>
          <w:rFonts w:hint="eastAsia"/>
        </w:rPr>
        <w:t>年度期初現金及約當現金</w:t>
      </w:r>
      <w:r w:rsidRPr="00A84F24">
        <w:rPr>
          <w:rFonts w:hint="eastAsia"/>
        </w:rPr>
        <w:t>5</w:t>
      </w:r>
      <w:r w:rsidR="0021269D" w:rsidRPr="00A84F24">
        <w:rPr>
          <w:rFonts w:hint="eastAsia"/>
        </w:rPr>
        <w:t>0</w:t>
      </w:r>
      <w:r w:rsidR="0097744A" w:rsidRPr="00A84F24">
        <w:t>億</w:t>
      </w:r>
      <w:r w:rsidR="0021269D" w:rsidRPr="00A84F24">
        <w:rPr>
          <w:rFonts w:hint="eastAsia"/>
        </w:rPr>
        <w:t>4</w:t>
      </w:r>
      <w:r w:rsidR="0097744A" w:rsidRPr="00A84F24">
        <w:t>,</w:t>
      </w:r>
      <w:r w:rsidR="0021269D" w:rsidRPr="00A84F24">
        <w:rPr>
          <w:rFonts w:hint="eastAsia"/>
        </w:rPr>
        <w:t>549</w:t>
      </w:r>
      <w:r w:rsidR="0097744A" w:rsidRPr="00A84F24">
        <w:t>萬餘元，經業務</w:t>
      </w:r>
      <w:r w:rsidR="0021269D" w:rsidRPr="00A84F24">
        <w:rPr>
          <w:rFonts w:hint="eastAsia"/>
        </w:rPr>
        <w:t>、投資及籌資</w:t>
      </w:r>
      <w:r w:rsidR="0097744A" w:rsidRPr="00A84F24">
        <w:t>活動結果，現金及約當現金淨</w:t>
      </w:r>
      <w:r w:rsidR="00F86933" w:rsidRPr="00A84F24">
        <w:t>減</w:t>
      </w:r>
      <w:r w:rsidR="0021269D" w:rsidRPr="00A84F24">
        <w:rPr>
          <w:rFonts w:hint="eastAsia"/>
        </w:rPr>
        <w:t>2</w:t>
      </w:r>
      <w:r w:rsidR="0097744A" w:rsidRPr="00A84F24">
        <w:t>億</w:t>
      </w:r>
      <w:r w:rsidR="0021269D" w:rsidRPr="00A84F24">
        <w:rPr>
          <w:rFonts w:hint="eastAsia"/>
        </w:rPr>
        <w:t>137</w:t>
      </w:r>
      <w:r w:rsidR="0097744A" w:rsidRPr="00A84F24">
        <w:t>萬餘元，期末現金及約當現金為</w:t>
      </w:r>
      <w:r w:rsidR="0021269D" w:rsidRPr="00A84F24">
        <w:rPr>
          <w:rFonts w:hint="eastAsia"/>
        </w:rPr>
        <w:t>48</w:t>
      </w:r>
      <w:r w:rsidR="0097744A" w:rsidRPr="00A84F24">
        <w:t>億</w:t>
      </w:r>
      <w:r w:rsidR="009356C6" w:rsidRPr="00A84F24">
        <w:rPr>
          <w:rFonts w:hint="eastAsia"/>
        </w:rPr>
        <w:t>4</w:t>
      </w:r>
      <w:r w:rsidR="0097744A" w:rsidRPr="00A84F24">
        <w:t>,</w:t>
      </w:r>
      <w:r w:rsidR="0021269D" w:rsidRPr="00A84F24">
        <w:rPr>
          <w:rFonts w:hint="eastAsia"/>
        </w:rPr>
        <w:t>411</w:t>
      </w:r>
      <w:r w:rsidR="0097744A" w:rsidRPr="00A84F24">
        <w:t>萬餘元</w:t>
      </w:r>
      <w:r w:rsidR="0021269D" w:rsidRPr="00A84F24">
        <w:rPr>
          <w:rFonts w:hint="eastAsia"/>
        </w:rPr>
        <w:t>。</w:t>
      </w:r>
    </w:p>
    <w:p w:rsidR="00990525" w:rsidRPr="00A84F24" w:rsidRDefault="00990525" w:rsidP="00D813EE">
      <w:pPr>
        <w:pStyle w:val="123"/>
        <w:spacing w:line="450" w:lineRule="exact"/>
        <w:ind w:firstLine="1261"/>
        <w:rPr>
          <w:sz w:val="28"/>
          <w:szCs w:val="28"/>
        </w:rPr>
      </w:pPr>
      <w:r w:rsidRPr="00A84F24">
        <w:rPr>
          <w:rFonts w:hint="eastAsia"/>
          <w:sz w:val="28"/>
          <w:szCs w:val="28"/>
        </w:rPr>
        <w:t>5.　重要審核意見</w:t>
      </w:r>
    </w:p>
    <w:p w:rsidR="00E55558" w:rsidRPr="00A84F24" w:rsidRDefault="00E55558" w:rsidP="00D813EE">
      <w:pPr>
        <w:pStyle w:val="ad"/>
        <w:overflowPunct w:val="0"/>
        <w:spacing w:beforeLines="0" w:before="0" w:afterLines="0" w:after="0" w:line="450" w:lineRule="exact"/>
        <w:ind w:firstLineChars="450" w:firstLine="1261"/>
        <w:rPr>
          <w:rFonts w:ascii="標楷體" w:hAnsi="標楷體" w:cs="Times New Roman"/>
        </w:rPr>
      </w:pPr>
      <w:r w:rsidRPr="00A84F24">
        <w:rPr>
          <w:rFonts w:ascii="標楷體" w:hAnsi="標楷體" w:cs="Times New Roman" w:hint="eastAsia"/>
        </w:rPr>
        <w:t>（1）　基金預算部分科目執行進度落後，</w:t>
      </w:r>
      <w:r w:rsidR="003C0098" w:rsidRPr="00A84F24">
        <w:rPr>
          <w:rFonts w:ascii="標楷體" w:hAnsi="標楷體" w:cs="Times New Roman" w:hint="eastAsia"/>
        </w:rPr>
        <w:t>有待</w:t>
      </w:r>
      <w:r w:rsidR="0013619D" w:rsidRPr="00A84F24">
        <w:rPr>
          <w:rFonts w:ascii="標楷體" w:hAnsi="標楷體" w:cs="Times New Roman" w:hint="eastAsia"/>
        </w:rPr>
        <w:t>依附屬單位預算執行要點規定，</w:t>
      </w:r>
      <w:r w:rsidR="003C0098" w:rsidRPr="00A84F24">
        <w:rPr>
          <w:rFonts w:ascii="標楷體" w:hAnsi="標楷體" w:cs="Times New Roman" w:hint="eastAsia"/>
        </w:rPr>
        <w:t>加強財務控管</w:t>
      </w:r>
      <w:r w:rsidRPr="00A84F24">
        <w:rPr>
          <w:rFonts w:ascii="標楷體" w:hAnsi="標楷體" w:cs="Times New Roman" w:hint="eastAsia"/>
        </w:rPr>
        <w:t>並提升資源之使用效率。</w:t>
      </w:r>
    </w:p>
    <w:p w:rsidR="00990525" w:rsidRPr="00A84F24" w:rsidRDefault="003C0098" w:rsidP="00D813EE">
      <w:pPr>
        <w:pStyle w:val="3012"/>
        <w:spacing w:line="450" w:lineRule="exact"/>
        <w:ind w:firstLine="480"/>
        <w:rPr>
          <w:b/>
        </w:rPr>
      </w:pPr>
      <w:r w:rsidRPr="00A84F24">
        <w:rPr>
          <w:rFonts w:hint="eastAsia"/>
        </w:rPr>
        <w:t>依附屬單位預算執行要點第</w:t>
      </w:r>
      <w:r w:rsidR="0013619D" w:rsidRPr="00A84F24">
        <w:rPr>
          <w:rFonts w:hint="eastAsia"/>
        </w:rPr>
        <w:t>4</w:t>
      </w:r>
      <w:r w:rsidRPr="00A84F24">
        <w:rPr>
          <w:rFonts w:hint="eastAsia"/>
        </w:rPr>
        <w:t>點規定：「政事基金應</w:t>
      </w:r>
      <w:r w:rsidR="0013619D" w:rsidRPr="00A84F24">
        <w:rPr>
          <w:rFonts w:hint="eastAsia"/>
        </w:rPr>
        <w:t>…</w:t>
      </w:r>
      <w:r w:rsidRPr="00A84F24">
        <w:rPr>
          <w:rFonts w:hint="eastAsia"/>
        </w:rPr>
        <w:t>…妥善規劃整體財務資源，加強財務控管，並設法提升資源之使用效率，以達成基金之設置目的及年度施政目標。」</w:t>
      </w:r>
      <w:r w:rsidR="0013619D" w:rsidRPr="00A84F24">
        <w:rPr>
          <w:rFonts w:hint="eastAsia"/>
        </w:rPr>
        <w:t>查</w:t>
      </w:r>
      <w:r w:rsidRPr="00A84F24">
        <w:rPr>
          <w:rFonts w:hint="eastAsia"/>
        </w:rPr>
        <w:t>中央研究院為達成強化我國學術競爭力，培育尖端領域研究人才等目標，109年度於中央研究院科學研究基金，編列43億795萬餘元，截至10月底基金用途分配數35億393萬餘元，累計實際數32億5,917萬餘元，占分配數93.01％，惟基金用途編列6項業務計畫中，實際執行率未達80％者，計有培育科技菁英計畫1項，實際數253萬餘元，僅占分配數1,000萬元之25.31％，主要係該院與美國頂尖大學及研究機構人才培育合作計畫</w:t>
      </w:r>
      <w:r w:rsidR="00FE49D3">
        <w:rPr>
          <w:rFonts w:hint="eastAsia"/>
        </w:rPr>
        <w:t>，</w:t>
      </w:r>
      <w:r w:rsidRPr="00A84F24">
        <w:rPr>
          <w:rFonts w:hint="eastAsia"/>
        </w:rPr>
        <w:t>僅選送1位博士後研究員赴美研究，另人文組年輕學者赴國外進修等4項計畫</w:t>
      </w:r>
      <w:r w:rsidR="00D12358">
        <w:rPr>
          <w:rFonts w:hint="eastAsia"/>
        </w:rPr>
        <w:t>，</w:t>
      </w:r>
      <w:r w:rsidRPr="00A84F24">
        <w:rPr>
          <w:rFonts w:hint="eastAsia"/>
        </w:rPr>
        <w:t>受新型冠狀病毒肺炎（COVID－19）疫情影響，申請案件數較預期減少所致。另研發成果管理及運用計畫1項，實際數3,135萬餘元，超過分配數2,330萬餘元之34.51％（804萬餘元），主要係專利維護費依實際需要支用，及緊急購置研究所需儀器設備等，致支用數高於原預估數。經函</w:t>
      </w:r>
      <w:r w:rsidR="0013619D" w:rsidRPr="00A84F24">
        <w:rPr>
          <w:rFonts w:hint="eastAsia"/>
        </w:rPr>
        <w:t>請</w:t>
      </w:r>
      <w:r w:rsidR="0013619D" w:rsidRPr="00A84F24">
        <w:t>中央研究院</w:t>
      </w:r>
      <w:r w:rsidR="00D12358">
        <w:rPr>
          <w:rFonts w:hint="eastAsia"/>
        </w:rPr>
        <w:t>依前揭附屬單位預算執行要點規定辦理，加強財務控管，並研謀</w:t>
      </w:r>
      <w:r w:rsidR="00E55558" w:rsidRPr="00A84F24">
        <w:rPr>
          <w:rFonts w:hint="eastAsia"/>
        </w:rPr>
        <w:t>提升資源之使用效率，以達成基金之設置目的及年度施政目標。</w:t>
      </w:r>
      <w:r w:rsidR="0013619D" w:rsidRPr="00A84F24">
        <w:rPr>
          <w:rFonts w:hint="eastAsia"/>
        </w:rPr>
        <w:t>據復：</w:t>
      </w:r>
      <w:r w:rsidR="009757E1" w:rsidRPr="00A84F24">
        <w:rPr>
          <w:rFonts w:hint="eastAsia"/>
        </w:rPr>
        <w:t>頂尖大學及研究機構人才培育合作計畫</w:t>
      </w:r>
      <w:r w:rsidR="008C250D" w:rsidRPr="00A84F24">
        <w:rPr>
          <w:rFonts w:hint="eastAsia"/>
        </w:rPr>
        <w:t>因歷年執行率不佳</w:t>
      </w:r>
      <w:r w:rsidR="0013619D" w:rsidRPr="00A84F24">
        <w:rPr>
          <w:rFonts w:hint="eastAsia"/>
        </w:rPr>
        <w:t>，已停止辦理，將藉由擴大適用人員方面強化執行成效</w:t>
      </w:r>
      <w:r w:rsidR="008C250D" w:rsidRPr="00A84F24">
        <w:rPr>
          <w:rFonts w:hint="eastAsia"/>
        </w:rPr>
        <w:t>及</w:t>
      </w:r>
      <w:r w:rsidR="0013619D" w:rsidRPr="00A84F24">
        <w:rPr>
          <w:rFonts w:hint="eastAsia"/>
        </w:rPr>
        <w:t>另試辦其他選送進修計畫</w:t>
      </w:r>
      <w:r w:rsidR="008C250D" w:rsidRPr="00A84F24">
        <w:rPr>
          <w:rFonts w:hint="eastAsia"/>
        </w:rPr>
        <w:t>，又</w:t>
      </w:r>
      <w:r w:rsidR="0009625D" w:rsidRPr="00A84F24">
        <w:rPr>
          <w:rFonts w:hint="eastAsia"/>
        </w:rPr>
        <w:t>培育科技菁英計畫</w:t>
      </w:r>
      <w:r w:rsidR="008C250D" w:rsidRPr="00A84F24">
        <w:rPr>
          <w:rFonts w:hint="eastAsia"/>
        </w:rPr>
        <w:t>各子計畫皆受疫情影響執行率，惟如疫情趨緩，執行績效應可獲得提升；部分儀器係為研究之</w:t>
      </w:r>
      <w:r w:rsidR="00D86B72">
        <w:rPr>
          <w:rFonts w:hint="eastAsia"/>
        </w:rPr>
        <w:t>迫切性而購置，或因原有儀器設備損壞無法維修，為使實驗持續進行須及</w:t>
      </w:r>
      <w:r w:rsidR="008C250D" w:rsidRPr="00A84F24">
        <w:rPr>
          <w:rFonts w:hint="eastAsia"/>
        </w:rPr>
        <w:t>時採購，購建固定資產部分，業經行政院同意先行辦理並補辦預算，嗣後將配合業務需求編列預算。</w:t>
      </w:r>
    </w:p>
    <w:p w:rsidR="008C250D" w:rsidRPr="00A84F24" w:rsidRDefault="008C250D" w:rsidP="00D813EE">
      <w:pPr>
        <w:pStyle w:val="ad"/>
        <w:overflowPunct w:val="0"/>
        <w:spacing w:beforeLines="0" w:before="0" w:afterLines="0" w:after="0" w:line="450" w:lineRule="exact"/>
        <w:ind w:firstLineChars="450" w:firstLine="1261"/>
        <w:rPr>
          <w:rFonts w:ascii="標楷體" w:hAnsi="標楷體" w:cs="Times New Roman"/>
        </w:rPr>
      </w:pPr>
      <w:r w:rsidRPr="00A84F24">
        <w:rPr>
          <w:rFonts w:ascii="標楷體" w:hAnsi="標楷體" w:cs="Times New Roman" w:hint="eastAsia"/>
        </w:rPr>
        <w:t>（2</w:t>
      </w:r>
      <w:r w:rsidR="003A1985" w:rsidRPr="00A84F24">
        <w:rPr>
          <w:rFonts w:ascii="標楷體" w:hAnsi="標楷體" w:cs="Times New Roman" w:hint="eastAsia"/>
        </w:rPr>
        <w:t xml:space="preserve">）　</w:t>
      </w:r>
      <w:r w:rsidR="00CC0690" w:rsidRPr="00A84F24">
        <w:rPr>
          <w:rFonts w:ascii="標楷體" w:hAnsi="標楷體" w:cs="Times New Roman" w:hint="eastAsia"/>
        </w:rPr>
        <w:t>中央研究</w:t>
      </w:r>
      <w:r w:rsidR="00B57B85">
        <w:rPr>
          <w:rFonts w:ascii="標楷體" w:hAnsi="標楷體" w:cs="Times New Roman" w:hint="eastAsia"/>
        </w:rPr>
        <w:t>院對於臺灣人體生物資料庫長遠發展之規劃已有初步構想，惟尚無具體執行方案，允宜積極推動儘速確</w:t>
      </w:r>
      <w:r w:rsidR="00CC0690" w:rsidRPr="00A84F24">
        <w:rPr>
          <w:rFonts w:ascii="標楷體" w:hAnsi="標楷體" w:cs="Times New Roman" w:hint="eastAsia"/>
        </w:rPr>
        <w:t>立適切之組織型態，並配合衛生福利部規劃辦理人體生物資料庫整合工作，以利永續經營及發揮最大價值；又臺灣人體生物資料庫自103年9月開放資料釋出以來，申請者仍以學術界為大宗，產業界申請量則偏低，允宜檢討問題癥結賡續研謀改善，俾發揮</w:t>
      </w:r>
      <w:r w:rsidR="00B57B85">
        <w:rPr>
          <w:rFonts w:ascii="標楷體" w:hAnsi="標楷體" w:cs="Times New Roman" w:hint="eastAsia"/>
        </w:rPr>
        <w:t>資料庫最大效益</w:t>
      </w:r>
      <w:r w:rsidR="00CC0690" w:rsidRPr="00A84F24">
        <w:rPr>
          <w:rFonts w:ascii="標楷體" w:hAnsi="標楷體" w:cs="Times New Roman" w:hint="eastAsia"/>
        </w:rPr>
        <w:t>。</w:t>
      </w:r>
    </w:p>
    <w:p w:rsidR="00990525" w:rsidRPr="00A84F24" w:rsidRDefault="00D34A0E" w:rsidP="00D813EE">
      <w:pPr>
        <w:pStyle w:val="3012"/>
        <w:spacing w:line="420" w:lineRule="exact"/>
        <w:ind w:firstLine="480"/>
        <w:rPr>
          <w:b/>
        </w:rPr>
      </w:pPr>
      <w:r w:rsidRPr="00A84F24">
        <w:rPr>
          <w:rFonts w:hint="eastAsia"/>
        </w:rPr>
        <w:lastRenderedPageBreak/>
        <w:t>政府為結合基因與其他醫學資訊，針對本土常見疾病進行大規模世代研究與病例對照研究，計畫收集</w:t>
      </w:r>
      <w:r w:rsidRPr="00A84F24">
        <w:t>30</w:t>
      </w:r>
      <w:r w:rsidRPr="00A84F24">
        <w:rPr>
          <w:rFonts w:hint="eastAsia"/>
        </w:rPr>
        <w:t>萬筆人體生物資料及檢體，包含</w:t>
      </w:r>
      <w:r w:rsidRPr="00A84F24">
        <w:t>20</w:t>
      </w:r>
      <w:r w:rsidRPr="00A84F24">
        <w:rPr>
          <w:rFonts w:hint="eastAsia"/>
        </w:rPr>
        <w:t>萬名一般民眾及</w:t>
      </w:r>
      <w:r w:rsidRPr="00A84F24">
        <w:t>10</w:t>
      </w:r>
      <w:r w:rsidRPr="00A84F24">
        <w:rPr>
          <w:rFonts w:hint="eastAsia"/>
        </w:rPr>
        <w:t>萬名醫學中心患者，進行長期追蹤與觀察，作為疾病預測及診斷、生物標記開發、疾病深度表</w:t>
      </w:r>
      <w:proofErr w:type="gramStart"/>
      <w:r w:rsidRPr="00A84F24">
        <w:rPr>
          <w:rFonts w:hint="eastAsia"/>
        </w:rPr>
        <w:t>型分型</w:t>
      </w:r>
      <w:proofErr w:type="gramEnd"/>
      <w:r w:rsidRPr="00A84F24">
        <w:rPr>
          <w:rFonts w:hint="eastAsia"/>
        </w:rPr>
        <w:t xml:space="preserve">及醫藥發展之工具，以達成降低醫療成本，促進國人健康之目標。中央研究院於101年10月24日經前行政院衛生署許可設置臺灣人體生物資料庫（Taiwan </w:t>
      </w:r>
      <w:proofErr w:type="spellStart"/>
      <w:r w:rsidRPr="00A84F24">
        <w:rPr>
          <w:rFonts w:hint="eastAsia"/>
        </w:rPr>
        <w:t>Biobank</w:t>
      </w:r>
      <w:proofErr w:type="spellEnd"/>
      <w:r w:rsidRPr="00A84F24">
        <w:rPr>
          <w:rFonts w:hint="eastAsia"/>
        </w:rPr>
        <w:t>），正式展開生物資料庫運作，嗣配合國家推動建構健康照護體系之政策，於109年4月8日經科技部同意變更計畫目標及內容，聚焦</w:t>
      </w:r>
      <w:r w:rsidRPr="00A84F24">
        <w:t>20</w:t>
      </w:r>
      <w:r w:rsidRPr="00A84F24">
        <w:rPr>
          <w:rFonts w:hint="eastAsia"/>
        </w:rPr>
        <w:t>萬名一般民眾生物資料庫之建置，至疾病生物資料庫則轉由各醫學中心負責。計畫執行期間為101至112年，營運總經費為73.21億元，截至</w:t>
      </w:r>
      <w:proofErr w:type="gramStart"/>
      <w:r w:rsidRPr="00A84F24">
        <w:t>109</w:t>
      </w:r>
      <w:proofErr w:type="gramEnd"/>
      <w:r w:rsidRPr="00A84F24">
        <w:rPr>
          <w:rFonts w:hint="eastAsia"/>
        </w:rPr>
        <w:t>年度總計已編列預算35億2,134萬餘元</w:t>
      </w:r>
      <w:r w:rsidR="00525F50">
        <w:rPr>
          <w:rFonts w:hint="eastAsia"/>
          <w:b/>
        </w:rPr>
        <w:t>。</w:t>
      </w:r>
      <w:r w:rsidRPr="00A84F24">
        <w:rPr>
          <w:rFonts w:hint="eastAsia"/>
        </w:rPr>
        <w:t>經查執行情形，核有下列事項：</w:t>
      </w:r>
    </w:p>
    <w:p w:rsidR="00990525" w:rsidRPr="00002FBE" w:rsidRDefault="00D34A0E" w:rsidP="00A978D7">
      <w:pPr>
        <w:pStyle w:val="ad"/>
        <w:overflowPunct w:val="0"/>
        <w:spacing w:beforeLines="0" w:before="0" w:afterLines="0" w:after="0" w:line="450" w:lineRule="exact"/>
        <w:ind w:firstLineChars="700" w:firstLine="1682"/>
        <w:rPr>
          <w:rFonts w:ascii="標楷體" w:hAnsi="標楷體" w:cs="標楷體"/>
          <w:color w:val="000000"/>
          <w:sz w:val="32"/>
          <w:szCs w:val="24"/>
        </w:rPr>
      </w:pPr>
      <w:r w:rsidRPr="00A84F24">
        <w:rPr>
          <w:rFonts w:ascii="標楷體" w:hAnsi="標楷體" w:hint="eastAsia"/>
          <w:sz w:val="24"/>
          <w:szCs w:val="24"/>
        </w:rPr>
        <w:t>A.</w:t>
      </w:r>
      <w:r w:rsidR="00AF35D9" w:rsidRPr="00A84F24">
        <w:rPr>
          <w:rFonts w:ascii="標楷體" w:hAnsi="標楷體" w:hint="eastAsia"/>
          <w:sz w:val="24"/>
          <w:szCs w:val="24"/>
        </w:rPr>
        <w:t xml:space="preserve">　</w:t>
      </w:r>
      <w:r w:rsidRPr="00A84F24">
        <w:rPr>
          <w:rFonts w:ascii="標楷體" w:hAnsi="標楷體" w:hint="eastAsia"/>
          <w:sz w:val="24"/>
          <w:szCs w:val="24"/>
        </w:rPr>
        <w:t>中央研究</w:t>
      </w:r>
      <w:r w:rsidR="00685139">
        <w:rPr>
          <w:rFonts w:ascii="標楷體" w:hAnsi="標楷體" w:hint="eastAsia"/>
          <w:sz w:val="24"/>
          <w:szCs w:val="24"/>
        </w:rPr>
        <w:t>院對於臺灣人體生物資料庫長遠發展之規劃已有初步構想，惟尚無具體執行方案，允宜積極推動儘速確</w:t>
      </w:r>
      <w:r w:rsidRPr="00A84F24">
        <w:rPr>
          <w:rFonts w:ascii="標楷體" w:hAnsi="標楷體" w:hint="eastAsia"/>
          <w:sz w:val="24"/>
          <w:szCs w:val="24"/>
        </w:rPr>
        <w:t>立適切之組織型態，並配合衛生福利部規劃辦理人體生物資料庫整合工作，以利永續經營及發揮最大價值：</w:t>
      </w:r>
      <w:r w:rsidRPr="005E22A4">
        <w:rPr>
          <w:rFonts w:ascii="標楷體" w:hAnsi="標楷體" w:hint="eastAsia"/>
          <w:b w:val="0"/>
          <w:sz w:val="24"/>
          <w:szCs w:val="24"/>
        </w:rPr>
        <w:t>本部前抽查中央研究院106年度1至8月財務收支，曾依審計法第69條第2項規定於107年2月13日建請行政院協調相關部會檢討臺灣人體生物資料庫現行運作方式</w:t>
      </w:r>
      <w:r w:rsidR="001F7ED0" w:rsidRPr="005E22A4">
        <w:rPr>
          <w:rFonts w:ascii="標楷體" w:hAnsi="標楷體" w:hint="eastAsia"/>
          <w:b w:val="0"/>
          <w:sz w:val="24"/>
          <w:szCs w:val="24"/>
        </w:rPr>
        <w:t>，並依長遠發展目標研議規劃適切之組織形式，</w:t>
      </w:r>
      <w:r w:rsidRPr="005E22A4">
        <w:rPr>
          <w:rFonts w:ascii="標楷體" w:hAnsi="標楷體" w:hint="eastAsia"/>
          <w:b w:val="0"/>
          <w:sz w:val="24"/>
          <w:szCs w:val="24"/>
        </w:rPr>
        <w:t>據行政院函復業於107年3月20日邀集相關機關共同研商，並請衛生福利部</w:t>
      </w:r>
      <w:r w:rsidR="0063003F" w:rsidRPr="005E22A4">
        <w:rPr>
          <w:rFonts w:ascii="標楷體" w:hAnsi="標楷體" w:hint="eastAsia"/>
          <w:b w:val="0"/>
          <w:sz w:val="24"/>
          <w:szCs w:val="24"/>
        </w:rPr>
        <w:t>就</w:t>
      </w:r>
      <w:r w:rsidRPr="005E22A4">
        <w:rPr>
          <w:rFonts w:ascii="標楷體" w:hAnsi="標楷體" w:hint="eastAsia"/>
          <w:b w:val="0"/>
          <w:sz w:val="24"/>
          <w:szCs w:val="24"/>
        </w:rPr>
        <w:t>如何整合成為國家級的人體生物資料庫</w:t>
      </w:r>
      <w:r w:rsidR="0063003F" w:rsidRPr="005E22A4">
        <w:rPr>
          <w:rFonts w:ascii="標楷體" w:hAnsi="標楷體" w:hint="eastAsia"/>
          <w:b w:val="0"/>
          <w:sz w:val="24"/>
          <w:szCs w:val="24"/>
        </w:rPr>
        <w:t>提出</w:t>
      </w:r>
      <w:r w:rsidRPr="005E22A4">
        <w:rPr>
          <w:rFonts w:ascii="標楷體" w:hAnsi="標楷體" w:hint="eastAsia"/>
          <w:b w:val="0"/>
          <w:sz w:val="24"/>
          <w:szCs w:val="24"/>
        </w:rPr>
        <w:t>政策論述及規劃，臺灣人體生物資料庫亦將納入衛</w:t>
      </w:r>
      <w:r w:rsidR="0063003F" w:rsidRPr="005E22A4">
        <w:rPr>
          <w:rFonts w:ascii="標楷體" w:hAnsi="標楷體" w:hint="eastAsia"/>
          <w:b w:val="0"/>
          <w:sz w:val="24"/>
          <w:szCs w:val="24"/>
        </w:rPr>
        <w:t>生</w:t>
      </w:r>
      <w:r w:rsidRPr="005E22A4">
        <w:rPr>
          <w:rFonts w:ascii="標楷體" w:hAnsi="標楷體" w:hint="eastAsia"/>
          <w:b w:val="0"/>
          <w:sz w:val="24"/>
          <w:szCs w:val="24"/>
        </w:rPr>
        <w:t>福</w:t>
      </w:r>
      <w:r w:rsidR="0063003F" w:rsidRPr="005E22A4">
        <w:rPr>
          <w:rFonts w:ascii="標楷體" w:hAnsi="標楷體" w:hint="eastAsia"/>
          <w:b w:val="0"/>
          <w:sz w:val="24"/>
          <w:szCs w:val="24"/>
        </w:rPr>
        <w:t>利</w:t>
      </w:r>
      <w:r w:rsidRPr="005E22A4">
        <w:rPr>
          <w:rFonts w:ascii="標楷體" w:hAnsi="標楷體" w:hint="eastAsia"/>
          <w:b w:val="0"/>
          <w:sz w:val="24"/>
          <w:szCs w:val="24"/>
        </w:rPr>
        <w:t>部整體規劃，進行通盤檢討等。另監察院於107年9月亦就臺灣人體生物資料庫之執行模式及組織定位，不利人才延攬及長期營運，亟待研議確立適切之組織型態等情提出調查意見</w:t>
      </w:r>
      <w:r w:rsidR="0063003F" w:rsidRPr="005E22A4">
        <w:rPr>
          <w:rFonts w:ascii="標楷體" w:hAnsi="標楷體" w:hint="eastAsia"/>
          <w:b w:val="0"/>
          <w:sz w:val="24"/>
          <w:szCs w:val="24"/>
        </w:rPr>
        <w:t>，據中央研究</w:t>
      </w:r>
      <w:r w:rsidRPr="005E22A4">
        <w:rPr>
          <w:rFonts w:ascii="標楷體" w:hAnsi="標楷體" w:hint="eastAsia"/>
          <w:b w:val="0"/>
          <w:sz w:val="24"/>
          <w:szCs w:val="24"/>
        </w:rPr>
        <w:t>院函復監察院略以，</w:t>
      </w:r>
      <w:r w:rsidRPr="005E22A4">
        <w:rPr>
          <w:rFonts w:ascii="標楷體" w:hAnsi="標楷體"/>
          <w:b w:val="0"/>
          <w:sz w:val="24"/>
          <w:szCs w:val="24"/>
        </w:rPr>
        <w:t>有關</w:t>
      </w:r>
      <w:r w:rsidRPr="005E22A4">
        <w:rPr>
          <w:rFonts w:ascii="標楷體" w:hAnsi="標楷體" w:hint="eastAsia"/>
          <w:b w:val="0"/>
          <w:sz w:val="24"/>
          <w:szCs w:val="24"/>
        </w:rPr>
        <w:t>臺灣人體生物資料庫</w:t>
      </w:r>
      <w:r w:rsidRPr="005E22A4">
        <w:rPr>
          <w:rFonts w:ascii="標楷體" w:hAnsi="標楷體"/>
          <w:b w:val="0"/>
          <w:sz w:val="24"/>
          <w:szCs w:val="24"/>
        </w:rPr>
        <w:t>未來之組織定位問題，執行團隊將持續朝法人化方向推動</w:t>
      </w:r>
      <w:r w:rsidRPr="005E22A4">
        <w:rPr>
          <w:rFonts w:ascii="標楷體" w:hAnsi="標楷體" w:hint="eastAsia"/>
          <w:b w:val="0"/>
          <w:sz w:val="24"/>
          <w:szCs w:val="24"/>
        </w:rPr>
        <w:t>等。</w:t>
      </w:r>
      <w:r w:rsidR="0063003F" w:rsidRPr="005E22A4">
        <w:rPr>
          <w:rFonts w:ascii="標楷體" w:hAnsi="標楷體" w:hint="eastAsia"/>
          <w:b w:val="0"/>
          <w:sz w:val="24"/>
          <w:szCs w:val="24"/>
        </w:rPr>
        <w:t>經追蹤覆核結果，有關國內人體生物資料庫整合部分，據中央研究院說明，衛生福利部及財團法人</w:t>
      </w:r>
      <w:r w:rsidR="0063003F" w:rsidRPr="005E22A4">
        <w:rPr>
          <w:rFonts w:ascii="標楷體" w:hAnsi="標楷體"/>
          <w:b w:val="0"/>
          <w:sz w:val="24"/>
          <w:szCs w:val="24"/>
        </w:rPr>
        <w:t>國家衛生研究院</w:t>
      </w:r>
      <w:r w:rsidR="0063003F" w:rsidRPr="005E22A4">
        <w:rPr>
          <w:rFonts w:ascii="標楷體" w:hAnsi="標楷體" w:hint="eastAsia"/>
          <w:b w:val="0"/>
          <w:sz w:val="24"/>
          <w:szCs w:val="24"/>
        </w:rPr>
        <w:t>主導之「國家級</w:t>
      </w:r>
      <w:r w:rsidR="0063003F" w:rsidRPr="005E22A4">
        <w:rPr>
          <w:rFonts w:ascii="標楷體" w:hAnsi="標楷體"/>
          <w:b w:val="0"/>
          <w:sz w:val="24"/>
          <w:szCs w:val="24"/>
        </w:rPr>
        <w:t>人體</w:t>
      </w:r>
      <w:r w:rsidR="0063003F" w:rsidRPr="005E22A4">
        <w:rPr>
          <w:rFonts w:ascii="標楷體" w:hAnsi="標楷體" w:hint="eastAsia"/>
          <w:b w:val="0"/>
          <w:sz w:val="24"/>
          <w:szCs w:val="24"/>
        </w:rPr>
        <w:t>生物資料庫整合平臺」係為提供</w:t>
      </w:r>
      <w:bookmarkStart w:id="0" w:name="_Hlk50728254"/>
      <w:r w:rsidR="0063003F" w:rsidRPr="005E22A4">
        <w:rPr>
          <w:rFonts w:ascii="標楷體" w:hAnsi="標楷體" w:hint="eastAsia"/>
          <w:b w:val="0"/>
          <w:sz w:val="24"/>
          <w:szCs w:val="24"/>
        </w:rPr>
        <w:t>「檢索服務」之平臺</w:t>
      </w:r>
      <w:bookmarkEnd w:id="0"/>
      <w:r w:rsidR="0063003F" w:rsidRPr="005E22A4">
        <w:rPr>
          <w:rFonts w:ascii="標楷體" w:hAnsi="標楷體" w:hint="eastAsia"/>
          <w:b w:val="0"/>
          <w:sz w:val="24"/>
          <w:szCs w:val="24"/>
        </w:rPr>
        <w:t>，以疾病患者及其病歷為主要收錄對象，對於疾病之治療及病人之照護為優先，而</w:t>
      </w:r>
      <w:r w:rsidR="0063003F" w:rsidRPr="005E22A4">
        <w:rPr>
          <w:rFonts w:ascii="標楷體" w:hAnsi="標楷體"/>
          <w:b w:val="0"/>
          <w:sz w:val="24"/>
          <w:szCs w:val="24"/>
        </w:rPr>
        <w:t>臺灣人體生物資料庫</w:t>
      </w:r>
      <w:r w:rsidR="0063003F" w:rsidRPr="005E22A4">
        <w:rPr>
          <w:rFonts w:ascii="標楷體" w:hAnsi="標楷體" w:hint="eastAsia"/>
          <w:b w:val="0"/>
          <w:sz w:val="24"/>
          <w:szCs w:val="24"/>
        </w:rPr>
        <w:t>則為貯存生物檢體之實體資料庫，且以一般民眾為對象進行前瞻性世代追蹤，著重於疾病預防及健康提升，兩者在作業模式、資料收錄等均有差異，雙方共識</w:t>
      </w:r>
      <w:r w:rsidR="00EE59DE" w:rsidRPr="005E22A4">
        <w:rPr>
          <w:rFonts w:ascii="標楷體" w:hAnsi="標楷體" w:hint="eastAsia"/>
          <w:b w:val="0"/>
          <w:sz w:val="24"/>
          <w:szCs w:val="24"/>
        </w:rPr>
        <w:t>俟</w:t>
      </w:r>
      <w:r w:rsidR="0063003F" w:rsidRPr="005E22A4">
        <w:rPr>
          <w:rFonts w:ascii="標楷體" w:hAnsi="標楷體" w:hint="eastAsia"/>
          <w:b w:val="0"/>
          <w:sz w:val="24"/>
          <w:szCs w:val="24"/>
        </w:rPr>
        <w:t>整合平臺之基礎架構完成後再繼續討論未來合作模式</w:t>
      </w:r>
      <w:r w:rsidR="00DF32F7" w:rsidRPr="005E22A4">
        <w:rPr>
          <w:rFonts w:ascii="標楷體" w:hAnsi="標楷體" w:hint="eastAsia"/>
          <w:b w:val="0"/>
          <w:sz w:val="24"/>
          <w:szCs w:val="24"/>
        </w:rPr>
        <w:t>；</w:t>
      </w:r>
      <w:r w:rsidR="0063003F" w:rsidRPr="005E22A4">
        <w:rPr>
          <w:rFonts w:ascii="標楷體" w:hAnsi="標楷體" w:hint="eastAsia"/>
          <w:b w:val="0"/>
          <w:sz w:val="24"/>
          <w:szCs w:val="24"/>
        </w:rPr>
        <w:t>至有關臺灣人體生物資料庫未來組織定位1節，</w:t>
      </w:r>
      <w:r w:rsidR="00AA1AE6" w:rsidRPr="005E22A4">
        <w:rPr>
          <w:rFonts w:ascii="標楷體" w:hAnsi="標楷體" w:hint="eastAsia"/>
          <w:b w:val="0"/>
          <w:sz w:val="24"/>
          <w:szCs w:val="24"/>
        </w:rPr>
        <w:t>中央研究</w:t>
      </w:r>
      <w:r w:rsidR="0063003F" w:rsidRPr="005E22A4">
        <w:rPr>
          <w:rFonts w:ascii="標楷體" w:hAnsi="標楷體" w:hint="eastAsia"/>
          <w:b w:val="0"/>
          <w:sz w:val="24"/>
          <w:szCs w:val="24"/>
        </w:rPr>
        <w:t>院已於107年進行組織架構之調整，除</w:t>
      </w:r>
      <w:r w:rsidR="0063003F" w:rsidRPr="005E22A4">
        <w:rPr>
          <w:rFonts w:ascii="標楷體" w:hAnsi="標楷體"/>
          <w:b w:val="0"/>
          <w:sz w:val="24"/>
          <w:szCs w:val="24"/>
        </w:rPr>
        <w:t>生物資料庫代表人外，另延攬對生醫、資訊及行政業務熟稔之研究人員擔任共同主持人，組成團隊，分別執行任務收案、資訊管理及相關行政業</w:t>
      </w:r>
      <w:r w:rsidR="0063003F" w:rsidRPr="005E22A4">
        <w:rPr>
          <w:rFonts w:ascii="標楷體" w:hAnsi="標楷體" w:hint="eastAsia"/>
          <w:b w:val="0"/>
          <w:sz w:val="24"/>
          <w:szCs w:val="24"/>
        </w:rPr>
        <w:t>務</w:t>
      </w:r>
      <w:r w:rsidR="00AA1AE6" w:rsidRPr="005E22A4">
        <w:rPr>
          <w:rFonts w:ascii="標楷體" w:hAnsi="標楷體" w:hint="eastAsia"/>
          <w:b w:val="0"/>
          <w:sz w:val="24"/>
          <w:szCs w:val="24"/>
        </w:rPr>
        <w:t>，</w:t>
      </w:r>
      <w:r w:rsidR="00DF32F7" w:rsidRPr="005E22A4">
        <w:rPr>
          <w:rFonts w:ascii="標楷體" w:hAnsi="標楷體" w:hint="eastAsia"/>
          <w:b w:val="0"/>
          <w:sz w:val="24"/>
          <w:szCs w:val="24"/>
        </w:rPr>
        <w:t>又</w:t>
      </w:r>
      <w:r w:rsidR="007F717A">
        <w:rPr>
          <w:rFonts w:ascii="標楷體" w:hAnsi="標楷體" w:hint="eastAsia"/>
          <w:b w:val="0"/>
          <w:sz w:val="24"/>
          <w:szCs w:val="24"/>
        </w:rPr>
        <w:t>現今</w:t>
      </w:r>
      <w:r w:rsidR="0063003F" w:rsidRPr="005E22A4">
        <w:rPr>
          <w:rFonts w:ascii="標楷體" w:hAnsi="標楷體" w:hint="eastAsia"/>
          <w:b w:val="0"/>
          <w:sz w:val="24"/>
          <w:szCs w:val="24"/>
        </w:rPr>
        <w:t>國際上著名之人體生物資料庫均仰賴政府支助，因此未來仍應朝政府支助之法人組織規劃，</w:t>
      </w:r>
      <w:r w:rsidR="009B06EE" w:rsidRPr="005E22A4">
        <w:rPr>
          <w:rFonts w:ascii="標楷體" w:hAnsi="標楷體" w:hint="eastAsia"/>
          <w:b w:val="0"/>
          <w:sz w:val="24"/>
          <w:szCs w:val="24"/>
        </w:rPr>
        <w:t>爰</w:t>
      </w:r>
      <w:r w:rsidR="00DF32F7" w:rsidRPr="005E22A4">
        <w:rPr>
          <w:rFonts w:ascii="標楷體" w:hAnsi="標楷體" w:hint="eastAsia"/>
          <w:b w:val="0"/>
          <w:sz w:val="24"/>
          <w:szCs w:val="24"/>
        </w:rPr>
        <w:t>該院</w:t>
      </w:r>
      <w:r w:rsidR="0063003F" w:rsidRPr="005E22A4">
        <w:rPr>
          <w:rFonts w:ascii="標楷體" w:hAnsi="標楷體" w:hint="eastAsia"/>
          <w:b w:val="0"/>
          <w:sz w:val="24"/>
          <w:szCs w:val="24"/>
        </w:rPr>
        <w:t>擬於110年度召開國際諮議委員會，討論臺灣人體生物資料庫未來在政府提倡精準健康、智慧醫療之角色及目標，提出延續性計畫。惟</w:t>
      </w:r>
      <w:r w:rsidR="00AA1AE6" w:rsidRPr="005E22A4">
        <w:rPr>
          <w:rFonts w:ascii="標楷體" w:hAnsi="標楷體" w:hint="eastAsia"/>
          <w:b w:val="0"/>
          <w:sz w:val="24"/>
          <w:szCs w:val="24"/>
        </w:rPr>
        <w:t>查</w:t>
      </w:r>
      <w:r w:rsidR="0063003F" w:rsidRPr="005E22A4">
        <w:rPr>
          <w:rFonts w:ascii="標楷體" w:hAnsi="標楷體" w:hint="eastAsia"/>
          <w:b w:val="0"/>
          <w:sz w:val="24"/>
          <w:szCs w:val="24"/>
        </w:rPr>
        <w:t>截至109年11月6日止，</w:t>
      </w:r>
      <w:r w:rsidR="00002FBE" w:rsidRPr="005E22A4">
        <w:rPr>
          <w:rFonts w:ascii="標楷體" w:hAnsi="標楷體" w:hint="eastAsia"/>
          <w:b w:val="0"/>
          <w:sz w:val="24"/>
          <w:szCs w:val="24"/>
        </w:rPr>
        <w:t>該</w:t>
      </w:r>
      <w:r w:rsidR="0063003F" w:rsidRPr="005E22A4">
        <w:rPr>
          <w:rFonts w:ascii="標楷體" w:hAnsi="標楷體" w:hint="eastAsia"/>
          <w:b w:val="0"/>
          <w:sz w:val="24"/>
          <w:szCs w:val="24"/>
        </w:rPr>
        <w:t>院尚無具體法人化之執行方案，</w:t>
      </w:r>
      <w:r w:rsidR="007C1EAD">
        <w:rPr>
          <w:rFonts w:ascii="標楷體" w:hAnsi="標楷體" w:hint="eastAsia"/>
          <w:b w:val="0"/>
          <w:sz w:val="24"/>
          <w:szCs w:val="24"/>
        </w:rPr>
        <w:t>舉如檢視成立行政法人或財團法人相關規範，盤點所須制定或修正之法規</w:t>
      </w:r>
      <w:r w:rsidR="0063003F" w:rsidRPr="005E22A4">
        <w:rPr>
          <w:rFonts w:ascii="標楷體" w:hAnsi="標楷體" w:hint="eastAsia"/>
          <w:b w:val="0"/>
          <w:sz w:val="24"/>
          <w:szCs w:val="24"/>
        </w:rPr>
        <w:t>，</w:t>
      </w:r>
      <w:r w:rsidR="0063003F" w:rsidRPr="005E22A4">
        <w:rPr>
          <w:rFonts w:ascii="標楷體" w:hAnsi="標楷體" w:hint="eastAsia"/>
          <w:b w:val="0"/>
          <w:sz w:val="24"/>
          <w:szCs w:val="24"/>
        </w:rPr>
        <w:lastRenderedPageBreak/>
        <w:t>或其他應先行整備事項等。另查臺灣人體生物資料庫執行業務人力，除由5位研究員擔任主管管理職外，另聘僱研究人員，</w:t>
      </w:r>
      <w:r w:rsidR="0063003F" w:rsidRPr="005E22A4">
        <w:rPr>
          <w:rFonts w:ascii="標楷體" w:hAnsi="標楷體"/>
          <w:b w:val="0"/>
          <w:sz w:val="24"/>
          <w:szCs w:val="24"/>
        </w:rPr>
        <w:t>104</w:t>
      </w:r>
      <w:r w:rsidR="0063003F" w:rsidRPr="005E22A4">
        <w:rPr>
          <w:rFonts w:ascii="標楷體" w:hAnsi="標楷體" w:hint="eastAsia"/>
          <w:b w:val="0"/>
          <w:sz w:val="24"/>
          <w:szCs w:val="24"/>
        </w:rPr>
        <w:t>至</w:t>
      </w:r>
      <w:r w:rsidR="0063003F" w:rsidRPr="005E22A4">
        <w:rPr>
          <w:rFonts w:ascii="標楷體" w:hAnsi="標楷體"/>
          <w:b w:val="0"/>
          <w:sz w:val="24"/>
          <w:szCs w:val="24"/>
        </w:rPr>
        <w:t>10</w:t>
      </w:r>
      <w:r w:rsidR="0063003F" w:rsidRPr="005E22A4">
        <w:rPr>
          <w:rFonts w:ascii="標楷體" w:hAnsi="標楷體" w:hint="eastAsia"/>
          <w:b w:val="0"/>
          <w:sz w:val="24"/>
          <w:szCs w:val="24"/>
        </w:rPr>
        <w:t>9年度聘僱人力預算員額</w:t>
      </w:r>
      <w:r w:rsidR="0063003F" w:rsidRPr="005E22A4">
        <w:rPr>
          <w:rFonts w:ascii="標楷體" w:hAnsi="標楷體"/>
          <w:b w:val="0"/>
          <w:sz w:val="24"/>
          <w:szCs w:val="24"/>
        </w:rPr>
        <w:t>19</w:t>
      </w:r>
      <w:r w:rsidR="0063003F" w:rsidRPr="005E22A4">
        <w:rPr>
          <w:rFonts w:ascii="標楷體" w:hAnsi="標楷體" w:hint="eastAsia"/>
          <w:b w:val="0"/>
          <w:sz w:val="24"/>
          <w:szCs w:val="24"/>
        </w:rPr>
        <w:t>6至</w:t>
      </w:r>
      <w:r w:rsidR="0063003F" w:rsidRPr="005E22A4">
        <w:rPr>
          <w:rFonts w:ascii="標楷體" w:hAnsi="標楷體"/>
          <w:b w:val="0"/>
          <w:sz w:val="24"/>
          <w:szCs w:val="24"/>
        </w:rPr>
        <w:t>2</w:t>
      </w:r>
      <w:r w:rsidR="0063003F" w:rsidRPr="005E22A4">
        <w:rPr>
          <w:rFonts w:ascii="標楷體" w:hAnsi="標楷體" w:hint="eastAsia"/>
          <w:b w:val="0"/>
          <w:sz w:val="24"/>
          <w:szCs w:val="24"/>
        </w:rPr>
        <w:t>3</w:t>
      </w:r>
      <w:r w:rsidR="0063003F" w:rsidRPr="005E22A4">
        <w:rPr>
          <w:rFonts w:ascii="標楷體" w:hAnsi="標楷體"/>
          <w:b w:val="0"/>
          <w:sz w:val="24"/>
          <w:szCs w:val="24"/>
        </w:rPr>
        <w:t>6</w:t>
      </w:r>
      <w:r w:rsidR="0063003F" w:rsidRPr="005E22A4">
        <w:rPr>
          <w:rFonts w:ascii="標楷體" w:hAnsi="標楷體" w:hint="eastAsia"/>
          <w:b w:val="0"/>
          <w:sz w:val="24"/>
          <w:szCs w:val="24"/>
        </w:rPr>
        <w:t>人，實際進用</w:t>
      </w:r>
      <w:r w:rsidR="0063003F" w:rsidRPr="005E22A4">
        <w:rPr>
          <w:rFonts w:ascii="標楷體" w:hAnsi="標楷體"/>
          <w:b w:val="0"/>
          <w:sz w:val="24"/>
          <w:szCs w:val="24"/>
        </w:rPr>
        <w:t>153</w:t>
      </w:r>
      <w:r w:rsidR="0063003F" w:rsidRPr="005E22A4">
        <w:rPr>
          <w:rFonts w:ascii="標楷體" w:hAnsi="標楷體" w:hint="eastAsia"/>
          <w:b w:val="0"/>
          <w:sz w:val="24"/>
          <w:szCs w:val="24"/>
        </w:rPr>
        <w:t>至</w:t>
      </w:r>
      <w:r w:rsidR="0063003F" w:rsidRPr="005E22A4">
        <w:rPr>
          <w:rFonts w:ascii="標楷體" w:hAnsi="標楷體"/>
          <w:b w:val="0"/>
          <w:sz w:val="24"/>
          <w:szCs w:val="24"/>
        </w:rPr>
        <w:t>17</w:t>
      </w:r>
      <w:r w:rsidR="0063003F" w:rsidRPr="005E22A4">
        <w:rPr>
          <w:rFonts w:ascii="標楷體" w:hAnsi="標楷體" w:hint="eastAsia"/>
          <w:b w:val="0"/>
          <w:sz w:val="24"/>
          <w:szCs w:val="24"/>
        </w:rPr>
        <w:t>8人，其中104至108年度離職率約為20％，以108年度離職人數40人，離職率23.39％最高，109年度截至11月底止離職人數14人，離職率7.87％，雖有降低，惟整體流動率仍屬偏高，顯示計畫約聘制下肇致人員高流動率問題仍然存在，亟待及早確立組織型態，穩定留任人力，以利計畫長期推動。鑑於臺灣人體生物資料庫計畫將於112年結束，</w:t>
      </w:r>
      <w:r w:rsidR="00810037" w:rsidRPr="005E22A4">
        <w:rPr>
          <w:rFonts w:ascii="標楷體" w:hAnsi="標楷體" w:hint="eastAsia"/>
          <w:b w:val="0"/>
          <w:sz w:val="24"/>
          <w:szCs w:val="24"/>
        </w:rPr>
        <w:t>中央研究</w:t>
      </w:r>
      <w:r w:rsidR="005B692E">
        <w:rPr>
          <w:rFonts w:ascii="標楷體" w:hAnsi="標楷體" w:hint="eastAsia"/>
          <w:b w:val="0"/>
          <w:sz w:val="24"/>
          <w:szCs w:val="24"/>
        </w:rPr>
        <w:t>院對於上開資料庫長遠發展之規劃雖已有初步構想，惟尚無具體</w:t>
      </w:r>
      <w:r w:rsidR="0063003F" w:rsidRPr="005E22A4">
        <w:rPr>
          <w:rFonts w:ascii="標楷體" w:hAnsi="標楷體" w:hint="eastAsia"/>
          <w:b w:val="0"/>
          <w:sz w:val="24"/>
          <w:szCs w:val="24"/>
        </w:rPr>
        <w:t>執行方案，</w:t>
      </w:r>
      <w:r w:rsidR="00810037" w:rsidRPr="005E22A4">
        <w:rPr>
          <w:rFonts w:ascii="標楷體" w:hAnsi="標楷體" w:hint="eastAsia"/>
          <w:b w:val="0"/>
          <w:sz w:val="24"/>
          <w:szCs w:val="24"/>
        </w:rPr>
        <w:t>經函</w:t>
      </w:r>
      <w:r w:rsidR="0063003F" w:rsidRPr="005E22A4">
        <w:rPr>
          <w:rFonts w:ascii="標楷體" w:hAnsi="標楷體" w:hint="eastAsia"/>
          <w:b w:val="0"/>
          <w:sz w:val="24"/>
          <w:szCs w:val="24"/>
        </w:rPr>
        <w:t>請</w:t>
      </w:r>
      <w:r w:rsidR="00002FBE" w:rsidRPr="005E22A4">
        <w:rPr>
          <w:rFonts w:ascii="標楷體" w:hAnsi="標楷體" w:hint="eastAsia"/>
          <w:b w:val="0"/>
          <w:sz w:val="24"/>
          <w:szCs w:val="24"/>
        </w:rPr>
        <w:t>該院</w:t>
      </w:r>
      <w:r w:rsidR="005B692E">
        <w:rPr>
          <w:rFonts w:ascii="標楷體" w:hAnsi="標楷體" w:hint="eastAsia"/>
          <w:b w:val="0"/>
          <w:sz w:val="24"/>
          <w:szCs w:val="24"/>
        </w:rPr>
        <w:t>積極推動儘速確</w:t>
      </w:r>
      <w:r w:rsidR="0063003F" w:rsidRPr="005E22A4">
        <w:rPr>
          <w:rFonts w:ascii="標楷體" w:hAnsi="標楷體" w:hint="eastAsia"/>
          <w:b w:val="0"/>
          <w:sz w:val="24"/>
          <w:szCs w:val="24"/>
        </w:rPr>
        <w:t>立適切之組織型態，改善人員流動率偏高問題，並配合衛</w:t>
      </w:r>
      <w:r w:rsidR="00810037" w:rsidRPr="005E22A4">
        <w:rPr>
          <w:rFonts w:ascii="標楷體" w:hAnsi="標楷體" w:hint="eastAsia"/>
          <w:b w:val="0"/>
          <w:sz w:val="24"/>
          <w:szCs w:val="24"/>
        </w:rPr>
        <w:t>生</w:t>
      </w:r>
      <w:r w:rsidR="0063003F" w:rsidRPr="005E22A4">
        <w:rPr>
          <w:rFonts w:ascii="標楷體" w:hAnsi="標楷體" w:hint="eastAsia"/>
          <w:b w:val="0"/>
          <w:sz w:val="24"/>
          <w:szCs w:val="24"/>
        </w:rPr>
        <w:t>福</w:t>
      </w:r>
      <w:r w:rsidR="00810037" w:rsidRPr="005E22A4">
        <w:rPr>
          <w:rFonts w:ascii="標楷體" w:hAnsi="標楷體" w:hint="eastAsia"/>
          <w:b w:val="0"/>
          <w:sz w:val="24"/>
          <w:szCs w:val="24"/>
        </w:rPr>
        <w:t>利</w:t>
      </w:r>
      <w:r w:rsidR="0063003F" w:rsidRPr="005E22A4">
        <w:rPr>
          <w:rFonts w:ascii="標楷體" w:hAnsi="標楷體" w:hint="eastAsia"/>
          <w:b w:val="0"/>
          <w:sz w:val="24"/>
          <w:szCs w:val="24"/>
        </w:rPr>
        <w:t>部規劃辦理人體生物資料庫整合工作，以利永續經營及發揮創設國家生醫發展所需公共資源之最大價值。</w:t>
      </w:r>
      <w:r w:rsidR="00810037" w:rsidRPr="005E22A4">
        <w:rPr>
          <w:rFonts w:ascii="標楷體" w:hAnsi="標楷體" w:hint="eastAsia"/>
          <w:b w:val="0"/>
          <w:sz w:val="24"/>
          <w:szCs w:val="24"/>
        </w:rPr>
        <w:t>據復：</w:t>
      </w:r>
      <w:r w:rsidR="00002FBE" w:rsidRPr="005E22A4">
        <w:rPr>
          <w:rFonts w:ascii="標楷體" w:hAnsi="標楷體" w:hint="eastAsia"/>
          <w:b w:val="0"/>
          <w:sz w:val="24"/>
          <w:szCs w:val="24"/>
        </w:rPr>
        <w:t>將召開國際諮議委員會，借鏡國際著名範例研議組織型態，</w:t>
      </w:r>
      <w:r w:rsidR="001F7ED0" w:rsidRPr="005E22A4">
        <w:rPr>
          <w:rFonts w:ascii="標楷體" w:hAnsi="標楷體" w:hint="eastAsia"/>
          <w:b w:val="0"/>
          <w:sz w:val="24"/>
          <w:szCs w:val="24"/>
        </w:rPr>
        <w:t>規劃臺灣</w:t>
      </w:r>
      <w:r w:rsidR="00002FBE" w:rsidRPr="005E22A4">
        <w:rPr>
          <w:rFonts w:ascii="標楷體" w:hAnsi="標楷體" w:hint="eastAsia"/>
          <w:b w:val="0"/>
          <w:sz w:val="24"/>
          <w:szCs w:val="24"/>
        </w:rPr>
        <w:t>人體生物資料庫下階段目標</w:t>
      </w:r>
      <w:r w:rsidR="001F7ED0" w:rsidRPr="005E22A4">
        <w:rPr>
          <w:rFonts w:ascii="標楷體" w:hAnsi="標楷體" w:hint="eastAsia"/>
          <w:b w:val="0"/>
          <w:sz w:val="24"/>
          <w:szCs w:val="24"/>
        </w:rPr>
        <w:t>及未來之組織架構，惟</w:t>
      </w:r>
      <w:r w:rsidR="001F7ED0" w:rsidRPr="005E22A4">
        <w:rPr>
          <w:rFonts w:ascii="標楷體" w:hAnsi="標楷體"/>
          <w:b w:val="0"/>
          <w:sz w:val="24"/>
          <w:szCs w:val="24"/>
        </w:rPr>
        <w:t>臺灣人體生物資料庫原係</w:t>
      </w:r>
      <w:r w:rsidR="001F7ED0" w:rsidRPr="005E22A4">
        <w:rPr>
          <w:rFonts w:ascii="標楷體" w:hAnsi="標楷體" w:hint="eastAsia"/>
          <w:b w:val="0"/>
          <w:sz w:val="24"/>
          <w:szCs w:val="24"/>
        </w:rPr>
        <w:t>由衛</w:t>
      </w:r>
      <w:r w:rsidR="00002FBE" w:rsidRPr="005E22A4">
        <w:rPr>
          <w:rFonts w:ascii="標楷體" w:hAnsi="標楷體" w:hint="eastAsia"/>
          <w:b w:val="0"/>
          <w:sz w:val="24"/>
          <w:szCs w:val="24"/>
        </w:rPr>
        <w:t>生</w:t>
      </w:r>
      <w:r w:rsidR="001F7ED0" w:rsidRPr="005E22A4">
        <w:rPr>
          <w:rFonts w:ascii="標楷體" w:hAnsi="標楷體" w:hint="eastAsia"/>
          <w:b w:val="0"/>
          <w:sz w:val="24"/>
          <w:szCs w:val="24"/>
        </w:rPr>
        <w:t>福</w:t>
      </w:r>
      <w:r w:rsidR="00002FBE" w:rsidRPr="005E22A4">
        <w:rPr>
          <w:rFonts w:ascii="標楷體" w:hAnsi="標楷體" w:hint="eastAsia"/>
          <w:b w:val="0"/>
          <w:sz w:val="24"/>
          <w:szCs w:val="24"/>
        </w:rPr>
        <w:t>利部委託該院生物醫學科學研究所設置及管理，有關人體生物資料庫管理條例</w:t>
      </w:r>
      <w:r w:rsidR="001F7ED0" w:rsidRPr="005E22A4">
        <w:rPr>
          <w:rFonts w:ascii="標楷體" w:hAnsi="標楷體" w:hint="eastAsia"/>
          <w:b w:val="0"/>
          <w:sz w:val="24"/>
          <w:szCs w:val="24"/>
        </w:rPr>
        <w:t>之修法應屬主管機關之權責</w:t>
      </w:r>
      <w:r w:rsidR="009D1640" w:rsidRPr="005E22A4">
        <w:rPr>
          <w:rFonts w:ascii="標楷體" w:hAnsi="標楷體" w:hint="eastAsia"/>
          <w:b w:val="0"/>
          <w:sz w:val="24"/>
          <w:szCs w:val="24"/>
        </w:rPr>
        <w:t>；</w:t>
      </w:r>
      <w:r w:rsidR="001F7ED0" w:rsidRPr="005E22A4">
        <w:rPr>
          <w:rFonts w:ascii="標楷體" w:hAnsi="標楷體" w:hint="eastAsia"/>
          <w:b w:val="0"/>
          <w:sz w:val="24"/>
          <w:szCs w:val="24"/>
        </w:rPr>
        <w:t>依據</w:t>
      </w:r>
      <w:r w:rsidR="001F7ED0" w:rsidRPr="005E22A4">
        <w:rPr>
          <w:rFonts w:ascii="標楷體" w:hAnsi="標楷體"/>
          <w:b w:val="0"/>
          <w:sz w:val="24"/>
          <w:szCs w:val="24"/>
        </w:rPr>
        <w:t>109年12月16日臺灣人體生物資料庫倫理委員會檢視</w:t>
      </w:r>
      <w:r w:rsidR="001F7ED0" w:rsidRPr="005E22A4">
        <w:rPr>
          <w:rFonts w:ascii="標楷體" w:hAnsi="標楷體" w:hint="eastAsia"/>
          <w:b w:val="0"/>
          <w:sz w:val="24"/>
          <w:szCs w:val="24"/>
        </w:rPr>
        <w:t>「國家級人體生物資料庫整合平臺」</w:t>
      </w:r>
      <w:r w:rsidR="001F7ED0" w:rsidRPr="005E22A4">
        <w:rPr>
          <w:rFonts w:ascii="標楷體" w:hAnsi="標楷體"/>
          <w:b w:val="0"/>
          <w:sz w:val="24"/>
          <w:szCs w:val="24"/>
        </w:rPr>
        <w:t>，</w:t>
      </w:r>
      <w:r w:rsidR="001F7ED0" w:rsidRPr="005E22A4">
        <w:rPr>
          <w:rFonts w:ascii="標楷體" w:hAnsi="標楷體" w:hint="eastAsia"/>
          <w:b w:val="0"/>
          <w:sz w:val="24"/>
          <w:szCs w:val="24"/>
        </w:rPr>
        <w:t>提出疑慮，</w:t>
      </w:r>
      <w:r w:rsidR="006410A5">
        <w:rPr>
          <w:rFonts w:ascii="標楷體" w:hAnsi="標楷體"/>
          <w:b w:val="0"/>
          <w:sz w:val="24"/>
          <w:szCs w:val="24"/>
        </w:rPr>
        <w:t>包括整合平</w:t>
      </w:r>
      <w:r w:rsidR="006410A5">
        <w:rPr>
          <w:rFonts w:ascii="標楷體" w:hAnsi="標楷體" w:hint="eastAsia"/>
          <w:b w:val="0"/>
          <w:sz w:val="24"/>
          <w:szCs w:val="24"/>
        </w:rPr>
        <w:t>臺</w:t>
      </w:r>
      <w:r w:rsidR="001F7ED0" w:rsidRPr="005E22A4">
        <w:rPr>
          <w:rFonts w:ascii="標楷體" w:hAnsi="標楷體" w:hint="eastAsia"/>
          <w:b w:val="0"/>
          <w:sz w:val="24"/>
          <w:szCs w:val="24"/>
        </w:rPr>
        <w:t>的作業方式、使用者契約訂定、使用者之</w:t>
      </w:r>
      <w:r w:rsidR="006410A5">
        <w:rPr>
          <w:rFonts w:ascii="標楷體" w:hAnsi="標楷體" w:hint="eastAsia"/>
          <w:b w:val="0"/>
          <w:sz w:val="24"/>
          <w:szCs w:val="24"/>
        </w:rPr>
        <w:t>規範、收費標準等均與臺灣人體生物資料庫的規範不同，將去函整合平臺</w:t>
      </w:r>
      <w:r w:rsidR="001F7ED0" w:rsidRPr="005E22A4">
        <w:rPr>
          <w:rFonts w:ascii="標楷體" w:hAnsi="標楷體" w:hint="eastAsia"/>
          <w:b w:val="0"/>
          <w:sz w:val="24"/>
          <w:szCs w:val="24"/>
        </w:rPr>
        <w:t>釐清後，再繼續討論合作事宜</w:t>
      </w:r>
      <w:r w:rsidR="009D1640" w:rsidRPr="005E22A4">
        <w:rPr>
          <w:rFonts w:ascii="標楷體" w:hAnsi="標楷體" w:hint="eastAsia"/>
          <w:b w:val="0"/>
          <w:sz w:val="24"/>
          <w:szCs w:val="24"/>
        </w:rPr>
        <w:t>；</w:t>
      </w:r>
      <w:r w:rsidR="0076384A" w:rsidRPr="005E22A4">
        <w:rPr>
          <w:rFonts w:ascii="標楷體" w:hAnsi="標楷體" w:hint="eastAsia"/>
          <w:b w:val="0"/>
          <w:sz w:val="24"/>
          <w:szCs w:val="24"/>
        </w:rPr>
        <w:t>另為留育人才，已逐步規劃教育訓練制度，並依該院相關辦法對表現極優異的人員，提報為特殊性技能助理或特殊性約聘技術人員，以提高薪資待遇</w:t>
      </w:r>
      <w:r w:rsidR="001F7ED0" w:rsidRPr="005E22A4">
        <w:rPr>
          <w:rFonts w:ascii="標楷體" w:hAnsi="標楷體" w:hint="eastAsia"/>
          <w:b w:val="0"/>
          <w:sz w:val="24"/>
          <w:szCs w:val="24"/>
        </w:rPr>
        <w:t>。</w:t>
      </w:r>
    </w:p>
    <w:p w:rsidR="004717E0" w:rsidRPr="00803209" w:rsidRDefault="008B026A" w:rsidP="00A978D7">
      <w:pPr>
        <w:pStyle w:val="ad"/>
        <w:overflowPunct w:val="0"/>
        <w:spacing w:beforeLines="0" w:before="0" w:afterLines="0" w:after="0" w:line="450" w:lineRule="exact"/>
        <w:ind w:firstLineChars="700" w:firstLine="1682"/>
        <w:rPr>
          <w:rFonts w:ascii="標楷體" w:hAnsi="標楷體"/>
          <w:b w:val="0"/>
          <w:sz w:val="24"/>
          <w:szCs w:val="24"/>
        </w:rPr>
      </w:pPr>
      <w:r w:rsidRPr="00803209">
        <w:rPr>
          <w:rFonts w:ascii="標楷體" w:hAnsi="標楷體" w:hint="eastAsia"/>
          <w:bCs w:val="0"/>
          <w:sz w:val="24"/>
          <w:szCs w:val="24"/>
        </w:rPr>
        <w:t xml:space="preserve">B.　</w:t>
      </w:r>
      <w:r w:rsidR="004717E0" w:rsidRPr="00803209">
        <w:rPr>
          <w:rFonts w:ascii="標楷體" w:hAnsi="標楷體" w:hint="eastAsia"/>
          <w:bCs w:val="0"/>
          <w:sz w:val="24"/>
          <w:szCs w:val="24"/>
        </w:rPr>
        <w:t>臺灣人體生物資料庫自103年9月開放資料釋出以來，申請者仍以學術界為大宗，產業界</w:t>
      </w:r>
      <w:r w:rsidR="004264E6">
        <w:rPr>
          <w:rFonts w:ascii="標楷體" w:hAnsi="標楷體" w:hint="eastAsia"/>
          <w:bCs w:val="0"/>
          <w:sz w:val="24"/>
          <w:szCs w:val="24"/>
        </w:rPr>
        <w:t>申請量則偏低，允宜檢討問題癥結賡續研謀改善，俾發揮資料庫最大效益</w:t>
      </w:r>
      <w:r w:rsidRPr="00803209">
        <w:rPr>
          <w:rFonts w:ascii="標楷體" w:hAnsi="標楷體" w:hint="eastAsia"/>
          <w:bCs w:val="0"/>
          <w:sz w:val="24"/>
          <w:szCs w:val="24"/>
        </w:rPr>
        <w:t>：</w:t>
      </w:r>
      <w:r w:rsidR="006602F8" w:rsidRPr="00803209">
        <w:rPr>
          <w:rFonts w:ascii="標楷體" w:hAnsi="標楷體" w:hint="eastAsia"/>
          <w:b w:val="0"/>
          <w:sz w:val="24"/>
          <w:szCs w:val="24"/>
        </w:rPr>
        <w:t>中央研究院為提供國內研究者生物檢體與臨床資料，以進行生物醫學領域相關研究，於103年9月1日正式進行臺灣人體生物資料庫社區群體參與者之資料釋出，經持續規劃整合現有資料庫中之各項資料，組成臺灣人體生物資料庫資訊平臺，申請者可於平臺上進行目標申請人群之試算，即時確認所需申請之資料與檢體。本部前於抽查該院106年度1至8月財務收支，曾就截至10</w:t>
      </w:r>
      <w:r w:rsidR="006602F8" w:rsidRPr="00803209">
        <w:rPr>
          <w:rFonts w:ascii="標楷體" w:hAnsi="標楷體"/>
          <w:b w:val="0"/>
          <w:sz w:val="24"/>
          <w:szCs w:val="24"/>
        </w:rPr>
        <w:t>6</w:t>
      </w:r>
      <w:r w:rsidR="006602F8" w:rsidRPr="00803209">
        <w:rPr>
          <w:rFonts w:ascii="標楷體" w:hAnsi="標楷體" w:hint="eastAsia"/>
          <w:b w:val="0"/>
          <w:sz w:val="24"/>
          <w:szCs w:val="24"/>
        </w:rPr>
        <w:t>年8月底止臺灣人體生物資料庫開放資料，申請資料釋出件數僅128案，略有偏低，</w:t>
      </w:r>
      <w:r w:rsidR="00666202" w:rsidRPr="00803209">
        <w:rPr>
          <w:rFonts w:ascii="標楷體" w:hAnsi="標楷體" w:hint="eastAsia"/>
          <w:b w:val="0"/>
          <w:sz w:val="24"/>
          <w:szCs w:val="24"/>
        </w:rPr>
        <w:t>且</w:t>
      </w:r>
      <w:r w:rsidR="006602F8" w:rsidRPr="00803209">
        <w:rPr>
          <w:rFonts w:ascii="標楷體" w:hAnsi="標楷體" w:hint="eastAsia"/>
          <w:b w:val="0"/>
          <w:sz w:val="24"/>
          <w:szCs w:val="24"/>
        </w:rPr>
        <w:t>其中由產業界申請研究者</w:t>
      </w:r>
      <w:r w:rsidR="00666202" w:rsidRPr="00803209">
        <w:rPr>
          <w:rFonts w:ascii="標楷體" w:hAnsi="標楷體" w:hint="eastAsia"/>
          <w:b w:val="0"/>
          <w:sz w:val="24"/>
          <w:szCs w:val="24"/>
        </w:rPr>
        <w:t>僅有</w:t>
      </w:r>
      <w:r w:rsidR="006602F8" w:rsidRPr="00803209">
        <w:rPr>
          <w:rFonts w:ascii="標楷體" w:hAnsi="標楷體" w:hint="eastAsia"/>
          <w:b w:val="0"/>
          <w:sz w:val="24"/>
          <w:szCs w:val="24"/>
        </w:rPr>
        <w:t>2案，</w:t>
      </w:r>
      <w:r w:rsidR="0072189C">
        <w:rPr>
          <w:rFonts w:ascii="標楷體" w:hAnsi="標楷體" w:hint="eastAsia"/>
          <w:b w:val="0"/>
          <w:sz w:val="24"/>
          <w:szCs w:val="24"/>
        </w:rPr>
        <w:t>又</w:t>
      </w:r>
      <w:r w:rsidR="006602F8" w:rsidRPr="00803209">
        <w:rPr>
          <w:rFonts w:ascii="標楷體" w:hAnsi="標楷體" w:hint="eastAsia"/>
          <w:b w:val="0"/>
          <w:sz w:val="24"/>
          <w:szCs w:val="24"/>
        </w:rPr>
        <w:t>經臺灣人體生物資料庫倫理委員會審查通過之76</w:t>
      </w:r>
      <w:r w:rsidR="00666202" w:rsidRPr="00803209">
        <w:rPr>
          <w:rFonts w:ascii="標楷體" w:hAnsi="標楷體" w:hint="eastAsia"/>
          <w:b w:val="0"/>
          <w:sz w:val="24"/>
          <w:szCs w:val="24"/>
        </w:rPr>
        <w:t>案全數</w:t>
      </w:r>
      <w:r w:rsidR="006602F8" w:rsidRPr="00803209">
        <w:rPr>
          <w:rFonts w:ascii="標楷體" w:hAnsi="標楷體" w:hint="eastAsia"/>
          <w:b w:val="0"/>
          <w:sz w:val="24"/>
          <w:szCs w:val="24"/>
        </w:rPr>
        <w:t>為學術界提出申請等情，函請該院賡續研謀推廣各界研究申請，提升資料庫建置效益，據復將持續透過於各類研討會與學會推廣說明、舉辦資料釋出推廣說明會、針對有興趣的研究者個別主題討論、增加資料庫收集項目、進行生物檢體加值及協助申請者與衛生福利資料進行串檔作業等方式，促進各界研究申請等。經追蹤覆核結果，截至109年8月底止，臺灣人體生物資料庫倫理委員會累計通過</w:t>
      </w:r>
      <w:r w:rsidR="006602F8" w:rsidRPr="00803209">
        <w:rPr>
          <w:rFonts w:ascii="標楷體" w:hAnsi="標楷體"/>
          <w:b w:val="0"/>
          <w:sz w:val="24"/>
          <w:szCs w:val="24"/>
        </w:rPr>
        <w:t>學術機構、醫療院所或財團法人</w:t>
      </w:r>
      <w:r w:rsidR="006602F8" w:rsidRPr="00803209">
        <w:rPr>
          <w:rFonts w:ascii="標楷體" w:hAnsi="標楷體" w:hint="eastAsia"/>
          <w:b w:val="0"/>
          <w:sz w:val="24"/>
          <w:szCs w:val="24"/>
        </w:rPr>
        <w:t>提出申請289案，釋出問卷、身體檢測等資料66,413,358人次、生物檢體169,849人次，</w:t>
      </w:r>
      <w:r w:rsidR="006602F8" w:rsidRPr="00803209">
        <w:rPr>
          <w:rFonts w:ascii="標楷體" w:hAnsi="標楷體"/>
          <w:b w:val="0"/>
          <w:sz w:val="24"/>
          <w:szCs w:val="24"/>
        </w:rPr>
        <w:t>於國際期刊發表論文1</w:t>
      </w:r>
      <w:r w:rsidR="006602F8" w:rsidRPr="00803209">
        <w:rPr>
          <w:rFonts w:ascii="標楷體" w:hAnsi="標楷體" w:hint="eastAsia"/>
          <w:b w:val="0"/>
          <w:sz w:val="24"/>
          <w:szCs w:val="24"/>
        </w:rPr>
        <w:t>69</w:t>
      </w:r>
      <w:r w:rsidR="006602F8" w:rsidRPr="00803209">
        <w:rPr>
          <w:rFonts w:ascii="標楷體" w:hAnsi="標楷體"/>
          <w:b w:val="0"/>
          <w:sz w:val="24"/>
          <w:szCs w:val="24"/>
        </w:rPr>
        <w:t>篇</w:t>
      </w:r>
      <w:r w:rsidR="006602F8" w:rsidRPr="00803209">
        <w:rPr>
          <w:rFonts w:ascii="標楷體" w:hAnsi="標楷體" w:hint="eastAsia"/>
          <w:b w:val="0"/>
          <w:sz w:val="24"/>
          <w:szCs w:val="24"/>
        </w:rPr>
        <w:t>，已較截至106</w:t>
      </w:r>
      <w:r w:rsidR="006602F8" w:rsidRPr="00803209">
        <w:rPr>
          <w:rFonts w:ascii="標楷體" w:hAnsi="標楷體" w:hint="eastAsia"/>
          <w:b w:val="0"/>
          <w:sz w:val="24"/>
          <w:szCs w:val="24"/>
        </w:rPr>
        <w:lastRenderedPageBreak/>
        <w:t>年8月底之件數成長，惟其中屬產業界申請者為4案、申請問卷及身體檢測資料等34,78</w:t>
      </w:r>
      <w:r w:rsidR="006602F8" w:rsidRPr="00803209">
        <w:rPr>
          <w:rFonts w:ascii="標楷體" w:hAnsi="標楷體"/>
          <w:b w:val="0"/>
          <w:sz w:val="24"/>
          <w:szCs w:val="24"/>
        </w:rPr>
        <w:t>9</w:t>
      </w:r>
      <w:r w:rsidR="006602F8" w:rsidRPr="00803209">
        <w:rPr>
          <w:rFonts w:ascii="標楷體" w:hAnsi="標楷體" w:hint="eastAsia"/>
          <w:b w:val="0"/>
          <w:sz w:val="24"/>
          <w:szCs w:val="24"/>
        </w:rPr>
        <w:t>人次、生物檢體132件，僅占總申請件案數之1.38％、</w:t>
      </w:r>
      <w:r w:rsidR="006602F8" w:rsidRPr="00803209">
        <w:rPr>
          <w:rFonts w:ascii="標楷體" w:hAnsi="標楷體"/>
          <w:b w:val="0"/>
          <w:sz w:val="24"/>
          <w:szCs w:val="24"/>
        </w:rPr>
        <w:t>0.05</w:t>
      </w:r>
      <w:r w:rsidR="006602F8" w:rsidRPr="00803209">
        <w:rPr>
          <w:rFonts w:ascii="標楷體" w:hAnsi="標楷體" w:hint="eastAsia"/>
          <w:b w:val="0"/>
          <w:sz w:val="24"/>
          <w:szCs w:val="24"/>
        </w:rPr>
        <w:t>％及0.08</w:t>
      </w:r>
      <w:r w:rsidR="0014645B" w:rsidRPr="00803209">
        <w:rPr>
          <w:rFonts w:ascii="標楷體" w:hAnsi="標楷體" w:hint="eastAsia"/>
          <w:b w:val="0"/>
          <w:sz w:val="24"/>
          <w:szCs w:val="24"/>
        </w:rPr>
        <w:t>％。據該</w:t>
      </w:r>
      <w:r w:rsidR="006602F8" w:rsidRPr="00803209">
        <w:rPr>
          <w:rFonts w:ascii="標楷體" w:hAnsi="標楷體" w:hint="eastAsia"/>
          <w:b w:val="0"/>
          <w:sz w:val="24"/>
          <w:szCs w:val="24"/>
        </w:rPr>
        <w:t>院說明</w:t>
      </w:r>
      <w:r w:rsidR="00910D7C" w:rsidRPr="00803209">
        <w:rPr>
          <w:rFonts w:ascii="標楷體" w:hAnsi="標楷體" w:hint="eastAsia"/>
          <w:b w:val="0"/>
          <w:sz w:val="24"/>
          <w:szCs w:val="24"/>
        </w:rPr>
        <w:t>，依業界反映申請臺灣人體生物資料庫資料使用之障礙</w:t>
      </w:r>
      <w:r w:rsidR="006602F8" w:rsidRPr="00803209">
        <w:rPr>
          <w:rFonts w:ascii="標楷體" w:hAnsi="標楷體" w:hint="eastAsia"/>
          <w:b w:val="0"/>
          <w:sz w:val="24"/>
          <w:szCs w:val="24"/>
        </w:rPr>
        <w:t>，</w:t>
      </w:r>
      <w:r w:rsidR="00910D7C" w:rsidRPr="00803209">
        <w:rPr>
          <w:rFonts w:ascii="標楷體" w:hAnsi="標楷體" w:hint="eastAsia"/>
          <w:b w:val="0"/>
          <w:sz w:val="24"/>
          <w:szCs w:val="24"/>
        </w:rPr>
        <w:t>舉如</w:t>
      </w:r>
      <w:r w:rsidR="006602F8" w:rsidRPr="00803209">
        <w:rPr>
          <w:rFonts w:ascii="標楷體" w:hAnsi="標楷體" w:hint="eastAsia"/>
          <w:b w:val="0"/>
          <w:sz w:val="24"/>
          <w:szCs w:val="24"/>
        </w:rPr>
        <w:t>依人體研究法第5條規定，擬使用人體資料庫之研究計畫須經執行機構依法設置之人體研究倫理委員會（</w:t>
      </w:r>
      <w:r w:rsidR="006602F8" w:rsidRPr="00803209">
        <w:rPr>
          <w:rFonts w:ascii="標楷體" w:hAnsi="標楷體"/>
          <w:b w:val="0"/>
          <w:sz w:val="24"/>
          <w:szCs w:val="24"/>
        </w:rPr>
        <w:t xml:space="preserve">Institutional Review </w:t>
      </w:r>
      <w:proofErr w:type="spellStart"/>
      <w:r w:rsidR="006602F8" w:rsidRPr="00803209">
        <w:rPr>
          <w:rFonts w:ascii="標楷體" w:hAnsi="標楷體"/>
          <w:b w:val="0"/>
          <w:sz w:val="24"/>
          <w:szCs w:val="24"/>
        </w:rPr>
        <w:t>Board</w:t>
      </w:r>
      <w:r w:rsidR="006602F8" w:rsidRPr="00803209">
        <w:rPr>
          <w:rFonts w:ascii="標楷體" w:hAnsi="標楷體" w:hint="eastAsia"/>
          <w:b w:val="0"/>
          <w:sz w:val="24"/>
          <w:szCs w:val="24"/>
        </w:rPr>
        <w:t>,</w:t>
      </w:r>
      <w:r w:rsidR="006602F8" w:rsidRPr="00803209">
        <w:rPr>
          <w:rFonts w:ascii="標楷體" w:hAnsi="標楷體"/>
          <w:b w:val="0"/>
          <w:sz w:val="24"/>
          <w:szCs w:val="24"/>
        </w:rPr>
        <w:t>IRB</w:t>
      </w:r>
      <w:proofErr w:type="spellEnd"/>
      <w:r w:rsidR="006602F8" w:rsidRPr="00803209">
        <w:rPr>
          <w:rFonts w:ascii="標楷體" w:hAnsi="標楷體" w:hint="eastAsia"/>
          <w:b w:val="0"/>
          <w:sz w:val="24"/>
          <w:szCs w:val="24"/>
        </w:rPr>
        <w:t>）審查通過，始得為之，而業界一般多未設置</w:t>
      </w:r>
      <w:r w:rsidR="006602F8" w:rsidRPr="00803209">
        <w:rPr>
          <w:rFonts w:ascii="標楷體" w:hAnsi="標楷體"/>
          <w:b w:val="0"/>
          <w:sz w:val="24"/>
          <w:szCs w:val="24"/>
        </w:rPr>
        <w:t>IRB</w:t>
      </w:r>
      <w:r w:rsidR="006602F8" w:rsidRPr="00803209">
        <w:rPr>
          <w:rFonts w:ascii="標楷體" w:hAnsi="標楷體" w:hint="eastAsia"/>
          <w:b w:val="0"/>
          <w:sz w:val="24"/>
          <w:szCs w:val="24"/>
        </w:rPr>
        <w:t>，因此執行人體研究法規範之研究計畫，須尋求設有</w:t>
      </w:r>
      <w:r w:rsidR="006602F8" w:rsidRPr="00803209">
        <w:rPr>
          <w:rFonts w:ascii="標楷體" w:hAnsi="標楷體"/>
          <w:b w:val="0"/>
          <w:sz w:val="24"/>
          <w:szCs w:val="24"/>
        </w:rPr>
        <w:t>IRB</w:t>
      </w:r>
      <w:r w:rsidR="006602F8" w:rsidRPr="00803209">
        <w:rPr>
          <w:rFonts w:ascii="標楷體" w:hAnsi="標楷體" w:hint="eastAsia"/>
          <w:b w:val="0"/>
          <w:sz w:val="24"/>
          <w:szCs w:val="24"/>
        </w:rPr>
        <w:t>之機構協助或合作</w:t>
      </w:r>
      <w:r w:rsidR="0014645B" w:rsidRPr="00803209">
        <w:rPr>
          <w:rFonts w:ascii="標楷體" w:hAnsi="標楷體" w:hint="eastAsia"/>
          <w:b w:val="0"/>
          <w:sz w:val="24"/>
          <w:szCs w:val="24"/>
        </w:rPr>
        <w:t>；</w:t>
      </w:r>
      <w:r w:rsidR="006602F8" w:rsidRPr="00803209">
        <w:rPr>
          <w:rFonts w:ascii="標楷體" w:hAnsi="標楷體" w:hint="eastAsia"/>
          <w:b w:val="0"/>
          <w:sz w:val="24"/>
          <w:szCs w:val="24"/>
        </w:rPr>
        <w:t>另臺灣人體生物資料庫無法直接與衛生福利資料串連後釋出給申請者進行研究分析，倘有串聯需求者，須以個別研究計畫方式向衛</w:t>
      </w:r>
      <w:r w:rsidR="0014645B" w:rsidRPr="00803209">
        <w:rPr>
          <w:rFonts w:ascii="標楷體" w:hAnsi="標楷體" w:hint="eastAsia"/>
          <w:b w:val="0"/>
          <w:sz w:val="24"/>
          <w:szCs w:val="24"/>
        </w:rPr>
        <w:t>生</w:t>
      </w:r>
      <w:r w:rsidR="006602F8" w:rsidRPr="00803209">
        <w:rPr>
          <w:rFonts w:ascii="標楷體" w:hAnsi="標楷體" w:hint="eastAsia"/>
          <w:b w:val="0"/>
          <w:sz w:val="24"/>
          <w:szCs w:val="24"/>
        </w:rPr>
        <w:t>福</w:t>
      </w:r>
      <w:r w:rsidR="0014645B" w:rsidRPr="00803209">
        <w:rPr>
          <w:rFonts w:ascii="標楷體" w:hAnsi="標楷體" w:hint="eastAsia"/>
          <w:b w:val="0"/>
          <w:sz w:val="24"/>
          <w:szCs w:val="24"/>
        </w:rPr>
        <w:t>利</w:t>
      </w:r>
      <w:r w:rsidR="006602F8" w:rsidRPr="00803209">
        <w:rPr>
          <w:rFonts w:ascii="標楷體" w:hAnsi="標楷體" w:hint="eastAsia"/>
          <w:b w:val="0"/>
          <w:sz w:val="24"/>
          <w:szCs w:val="24"/>
        </w:rPr>
        <w:t>部統計處提出申請</w:t>
      </w:r>
      <w:r w:rsidR="006602F8" w:rsidRPr="00803209">
        <w:rPr>
          <w:rFonts w:ascii="標楷體" w:hAnsi="標楷體"/>
          <w:b w:val="0"/>
          <w:sz w:val="24"/>
          <w:szCs w:val="24"/>
        </w:rPr>
        <w:t>，研究計畫經審查通過後</w:t>
      </w:r>
      <w:r w:rsidR="0014645B" w:rsidRPr="00803209">
        <w:rPr>
          <w:rFonts w:ascii="標楷體" w:hAnsi="標楷體" w:hint="eastAsia"/>
          <w:b w:val="0"/>
          <w:sz w:val="24"/>
          <w:szCs w:val="24"/>
        </w:rPr>
        <w:t>，依衛生福利部</w:t>
      </w:r>
      <w:r w:rsidR="006602F8" w:rsidRPr="00803209">
        <w:rPr>
          <w:rFonts w:ascii="標楷體" w:hAnsi="標楷體" w:hint="eastAsia"/>
          <w:b w:val="0"/>
          <w:sz w:val="24"/>
          <w:szCs w:val="24"/>
        </w:rPr>
        <w:t>衛生福利資料應用管理要點第6點規定，具編號欄位且經去識別化處理之資料庫，必須於衛生福利資料科學中心暨研究分中心獨立作業區進行分析，惟因臺灣人體生物資料庫部分資料檔案龐大（如：全基因體定序等），或因分析上需要特定工具或需額外開發程式，欲與上開衛生福利資料串聯時，須於該中心獨立作業區分析使用資料有其困難。又其他相關法規面問題，如「人體生物資料庫資料國際傳輸或生物檢體衍生物輸出審查基準」規定</w:t>
      </w:r>
      <w:r w:rsidR="00D32C8B">
        <w:rPr>
          <w:rFonts w:ascii="標楷體" w:hAnsi="標楷體" w:hint="eastAsia"/>
          <w:b w:val="0"/>
          <w:sz w:val="24"/>
          <w:szCs w:val="24"/>
        </w:rPr>
        <w:t>，</w:t>
      </w:r>
      <w:r w:rsidR="006602F8" w:rsidRPr="00803209">
        <w:rPr>
          <w:rFonts w:ascii="標楷體" w:hAnsi="標楷體" w:hint="eastAsia"/>
          <w:b w:val="0"/>
          <w:sz w:val="24"/>
          <w:szCs w:val="24"/>
        </w:rPr>
        <w:t>人體生物資料庫設置者擬進行跨國生物醫學研究或學術發表，須進行資料國際傳輸或生物檢體衍生物輸出者，應向衛</w:t>
      </w:r>
      <w:r w:rsidR="00CE4CE2" w:rsidRPr="00803209">
        <w:rPr>
          <w:rFonts w:ascii="標楷體" w:hAnsi="標楷體" w:hint="eastAsia"/>
          <w:b w:val="0"/>
          <w:sz w:val="24"/>
          <w:szCs w:val="24"/>
        </w:rPr>
        <w:t>生</w:t>
      </w:r>
      <w:r w:rsidR="006602F8" w:rsidRPr="00803209">
        <w:rPr>
          <w:rFonts w:ascii="標楷體" w:hAnsi="標楷體" w:hint="eastAsia"/>
          <w:b w:val="0"/>
          <w:sz w:val="24"/>
          <w:szCs w:val="24"/>
        </w:rPr>
        <w:t>福</w:t>
      </w:r>
      <w:r w:rsidR="00CE4CE2" w:rsidRPr="00803209">
        <w:rPr>
          <w:rFonts w:ascii="標楷體" w:hAnsi="標楷體" w:hint="eastAsia"/>
          <w:b w:val="0"/>
          <w:sz w:val="24"/>
          <w:szCs w:val="24"/>
        </w:rPr>
        <w:t>利</w:t>
      </w:r>
      <w:r w:rsidR="00951356">
        <w:rPr>
          <w:rFonts w:ascii="標楷體" w:hAnsi="標楷體" w:hint="eastAsia"/>
          <w:b w:val="0"/>
          <w:sz w:val="24"/>
          <w:szCs w:val="24"/>
        </w:rPr>
        <w:t>部申請核准，惟現行</w:t>
      </w:r>
      <w:r w:rsidR="006602F8" w:rsidRPr="00803209">
        <w:rPr>
          <w:rFonts w:ascii="標楷體" w:hAnsi="標楷體" w:hint="eastAsia"/>
          <w:b w:val="0"/>
          <w:sz w:val="24"/>
          <w:szCs w:val="24"/>
        </w:rPr>
        <w:t>書面審查範圍只限於十大醫藥先進國家和輸出風險程度為中低風險者，其餘申審範圍，皆須提交人體生物資料庫審查小組會議</w:t>
      </w:r>
      <w:r w:rsidR="00CE4CE2" w:rsidRPr="00803209">
        <w:rPr>
          <w:rFonts w:ascii="標楷體" w:hAnsi="標楷體" w:hint="eastAsia"/>
          <w:b w:val="0"/>
          <w:sz w:val="24"/>
          <w:szCs w:val="24"/>
        </w:rPr>
        <w:t>審議，因審查過程或審查時間冗長，恐致錯失參與國際合作機會，亦待該</w:t>
      </w:r>
      <w:r w:rsidR="006602F8" w:rsidRPr="00803209">
        <w:rPr>
          <w:rFonts w:ascii="標楷體" w:hAnsi="標楷體" w:hint="eastAsia"/>
          <w:b w:val="0"/>
          <w:sz w:val="24"/>
          <w:szCs w:val="24"/>
        </w:rPr>
        <w:t>院洽商權責機關，跨部會研議解決方案，以增進臺灣人體生物資料庫之利用率。</w:t>
      </w:r>
      <w:r w:rsidR="00B63541">
        <w:rPr>
          <w:rFonts w:ascii="標楷體" w:hAnsi="標楷體" w:hint="eastAsia"/>
          <w:b w:val="0"/>
          <w:sz w:val="24"/>
          <w:szCs w:val="24"/>
        </w:rPr>
        <w:t>按</w:t>
      </w:r>
      <w:r w:rsidR="006602F8" w:rsidRPr="00803209">
        <w:rPr>
          <w:rFonts w:ascii="標楷體" w:hAnsi="標楷體" w:hint="eastAsia"/>
          <w:b w:val="0"/>
          <w:sz w:val="24"/>
          <w:szCs w:val="24"/>
        </w:rPr>
        <w:t>依臺灣人體生物資料庫全程規劃書「肆、預期成果與貢獻」略以，藉由該資料庫建立與國內研究環境提升，將可推動藥物遺傳學、轉譯醫學與藥物經濟學等</w:t>
      </w:r>
      <w:r w:rsidR="00CE4CE2" w:rsidRPr="00803209">
        <w:rPr>
          <w:rFonts w:ascii="標楷體" w:hAnsi="標楷體" w:hint="eastAsia"/>
          <w:b w:val="0"/>
          <w:sz w:val="24"/>
          <w:szCs w:val="24"/>
        </w:rPr>
        <w:t>，</w:t>
      </w:r>
      <w:r w:rsidR="0034272C" w:rsidRPr="00803209">
        <w:rPr>
          <w:rFonts w:ascii="標楷體" w:hAnsi="標楷體" w:hint="eastAsia"/>
          <w:b w:val="0"/>
          <w:sz w:val="24"/>
          <w:szCs w:val="24"/>
        </w:rPr>
        <w:t>鑑於</w:t>
      </w:r>
      <w:r w:rsidR="006602F8" w:rsidRPr="00803209">
        <w:rPr>
          <w:rFonts w:ascii="標楷體" w:hAnsi="標楷體" w:hint="eastAsia"/>
          <w:b w:val="0"/>
          <w:sz w:val="24"/>
          <w:szCs w:val="24"/>
        </w:rPr>
        <w:t>政府設置臺灣人體生物資料庫之目的，係為照顧全民健康，並推動生醫產業創新發展，其最終目的應是產業發展，而非僅止於學術研究，以該資料庫現今之申請狀況，顯不利於預期目標之達成，</w:t>
      </w:r>
      <w:r w:rsidR="0034272C" w:rsidRPr="00803209">
        <w:rPr>
          <w:rFonts w:ascii="標楷體" w:hAnsi="標楷體" w:hint="eastAsia"/>
          <w:b w:val="0"/>
          <w:sz w:val="24"/>
          <w:szCs w:val="24"/>
        </w:rPr>
        <w:t>經函</w:t>
      </w:r>
      <w:r w:rsidR="006602F8" w:rsidRPr="00803209">
        <w:rPr>
          <w:rFonts w:ascii="標楷體" w:hAnsi="標楷體" w:hint="eastAsia"/>
          <w:b w:val="0"/>
          <w:sz w:val="24"/>
          <w:szCs w:val="24"/>
        </w:rPr>
        <w:t>請</w:t>
      </w:r>
      <w:r w:rsidR="0034272C" w:rsidRPr="00803209">
        <w:rPr>
          <w:rFonts w:ascii="標楷體" w:hAnsi="標楷體" w:hint="eastAsia"/>
          <w:b w:val="0"/>
          <w:sz w:val="24"/>
          <w:szCs w:val="24"/>
        </w:rPr>
        <w:t>中央研究院</w:t>
      </w:r>
      <w:r w:rsidR="006602F8" w:rsidRPr="00803209">
        <w:rPr>
          <w:rFonts w:ascii="標楷體" w:hAnsi="標楷體" w:hint="eastAsia"/>
          <w:b w:val="0"/>
          <w:sz w:val="24"/>
          <w:szCs w:val="24"/>
        </w:rPr>
        <w:t>於兼顧倫理、資料保護等法律基礎下，賡續洽商權責機關研謀解決資料申請障礙問題，積極推廣國內相關研究、產業申請使用，以期資料庫可發揮最大價值，提升資料庫建置效益，達成促進臺灣生物醫學研究發展之目標。</w:t>
      </w:r>
      <w:r w:rsidR="0034272C" w:rsidRPr="00803209">
        <w:rPr>
          <w:rFonts w:ascii="標楷體" w:hAnsi="標楷體" w:hint="eastAsia"/>
          <w:b w:val="0"/>
          <w:sz w:val="24"/>
          <w:szCs w:val="24"/>
        </w:rPr>
        <w:t>據復：</w:t>
      </w:r>
      <w:r w:rsidR="000D4806" w:rsidRPr="00803209">
        <w:rPr>
          <w:rFonts w:ascii="標楷體" w:hAnsi="標楷體"/>
          <w:b w:val="0"/>
          <w:sz w:val="24"/>
          <w:szCs w:val="24"/>
        </w:rPr>
        <w:t>臺灣人體生物資料庫係依人體生物資料庫管理條例</w:t>
      </w:r>
      <w:r w:rsidR="006602F8" w:rsidRPr="00803209">
        <w:rPr>
          <w:rFonts w:ascii="標楷體" w:hAnsi="標楷體"/>
          <w:b w:val="0"/>
          <w:sz w:val="24"/>
          <w:szCs w:val="24"/>
        </w:rPr>
        <w:t>建置</w:t>
      </w:r>
      <w:r w:rsidR="006602F8" w:rsidRPr="00803209">
        <w:rPr>
          <w:rFonts w:ascii="標楷體" w:hAnsi="標楷體" w:hint="eastAsia"/>
          <w:b w:val="0"/>
          <w:sz w:val="24"/>
          <w:szCs w:val="24"/>
        </w:rPr>
        <w:t>，及依</w:t>
      </w:r>
      <w:r w:rsidR="000D4806" w:rsidRPr="00803209">
        <w:rPr>
          <w:rFonts w:ascii="標楷體" w:hAnsi="標楷體"/>
          <w:b w:val="0"/>
          <w:sz w:val="24"/>
          <w:szCs w:val="24"/>
        </w:rPr>
        <w:t>人體研究法</w:t>
      </w:r>
      <w:r w:rsidR="006602F8" w:rsidRPr="00803209">
        <w:rPr>
          <w:rFonts w:ascii="標楷體" w:hAnsi="標楷體" w:hint="eastAsia"/>
          <w:b w:val="0"/>
          <w:sz w:val="24"/>
          <w:szCs w:val="24"/>
        </w:rPr>
        <w:t>釋出資料或生物檢體</w:t>
      </w:r>
      <w:r w:rsidR="006602F8" w:rsidRPr="00803209">
        <w:rPr>
          <w:rFonts w:ascii="標楷體" w:hAnsi="標楷體"/>
          <w:b w:val="0"/>
          <w:sz w:val="24"/>
          <w:szCs w:val="24"/>
        </w:rPr>
        <w:t>進行研究</w:t>
      </w:r>
      <w:r w:rsidR="006602F8" w:rsidRPr="00803209">
        <w:rPr>
          <w:rFonts w:ascii="標楷體" w:hAnsi="標楷體" w:hint="eastAsia"/>
          <w:b w:val="0"/>
          <w:sz w:val="24"/>
          <w:szCs w:val="24"/>
        </w:rPr>
        <w:t>，</w:t>
      </w:r>
      <w:r w:rsidR="006602F8" w:rsidRPr="00803209">
        <w:rPr>
          <w:rFonts w:ascii="標楷體" w:hAnsi="標楷體"/>
          <w:b w:val="0"/>
          <w:sz w:val="24"/>
          <w:szCs w:val="24"/>
        </w:rPr>
        <w:t>兩法</w:t>
      </w:r>
      <w:r w:rsidR="006602F8" w:rsidRPr="00803209">
        <w:rPr>
          <w:rFonts w:ascii="標楷體" w:hAnsi="標楷體" w:hint="eastAsia"/>
          <w:b w:val="0"/>
          <w:sz w:val="24"/>
          <w:szCs w:val="24"/>
        </w:rPr>
        <w:t>之</w:t>
      </w:r>
      <w:r w:rsidR="006602F8" w:rsidRPr="00803209">
        <w:rPr>
          <w:rFonts w:ascii="標楷體" w:hAnsi="標楷體"/>
          <w:b w:val="0"/>
          <w:sz w:val="24"/>
          <w:szCs w:val="24"/>
        </w:rPr>
        <w:t>主管機關</w:t>
      </w:r>
      <w:r w:rsidR="006602F8" w:rsidRPr="00803209">
        <w:rPr>
          <w:rFonts w:ascii="標楷體" w:hAnsi="標楷體" w:hint="eastAsia"/>
          <w:b w:val="0"/>
          <w:sz w:val="24"/>
          <w:szCs w:val="24"/>
        </w:rPr>
        <w:t>為衛</w:t>
      </w:r>
      <w:r w:rsidR="000D4806" w:rsidRPr="00803209">
        <w:rPr>
          <w:rFonts w:ascii="標楷體" w:hAnsi="標楷體" w:hint="eastAsia"/>
          <w:b w:val="0"/>
          <w:sz w:val="24"/>
          <w:szCs w:val="24"/>
        </w:rPr>
        <w:t>生</w:t>
      </w:r>
      <w:r w:rsidR="006602F8" w:rsidRPr="00803209">
        <w:rPr>
          <w:rFonts w:ascii="標楷體" w:hAnsi="標楷體" w:hint="eastAsia"/>
          <w:b w:val="0"/>
          <w:sz w:val="24"/>
          <w:szCs w:val="24"/>
        </w:rPr>
        <w:t>福</w:t>
      </w:r>
      <w:r w:rsidR="000D4806" w:rsidRPr="00803209">
        <w:rPr>
          <w:rFonts w:ascii="標楷體" w:hAnsi="標楷體" w:hint="eastAsia"/>
          <w:b w:val="0"/>
          <w:sz w:val="24"/>
          <w:szCs w:val="24"/>
        </w:rPr>
        <w:t>利</w:t>
      </w:r>
      <w:r w:rsidR="006602F8" w:rsidRPr="00803209">
        <w:rPr>
          <w:rFonts w:ascii="標楷體" w:hAnsi="標楷體" w:hint="eastAsia"/>
          <w:b w:val="0"/>
          <w:sz w:val="24"/>
          <w:szCs w:val="24"/>
        </w:rPr>
        <w:t>部</w:t>
      </w:r>
      <w:r w:rsidR="000D4806" w:rsidRPr="00803209">
        <w:rPr>
          <w:rFonts w:ascii="標楷體" w:hAnsi="標楷體" w:hint="eastAsia"/>
          <w:b w:val="0"/>
          <w:sz w:val="24"/>
          <w:szCs w:val="24"/>
        </w:rPr>
        <w:t>，</w:t>
      </w:r>
      <w:r w:rsidR="006602F8" w:rsidRPr="00803209">
        <w:rPr>
          <w:rFonts w:ascii="標楷體" w:hAnsi="標楷體" w:hint="eastAsia"/>
          <w:b w:val="0"/>
          <w:sz w:val="24"/>
          <w:szCs w:val="24"/>
        </w:rPr>
        <w:t>若有需要，臺灣人體生物資料庫或可協助業界準備計畫書，送倫理委員會審查</w:t>
      </w:r>
      <w:r w:rsidR="009A7FFA" w:rsidRPr="00803209">
        <w:rPr>
          <w:rFonts w:ascii="標楷體" w:hAnsi="標楷體" w:hint="eastAsia"/>
          <w:b w:val="0"/>
          <w:sz w:val="24"/>
          <w:szCs w:val="24"/>
        </w:rPr>
        <w:t>；</w:t>
      </w:r>
      <w:r w:rsidR="00B63541">
        <w:rPr>
          <w:rFonts w:ascii="標楷體" w:hAnsi="標楷體"/>
          <w:b w:val="0"/>
          <w:sz w:val="24"/>
          <w:szCs w:val="24"/>
        </w:rPr>
        <w:t>人體生物資料庫與健保資料庫之串聯為政府推動健康大數據平</w:t>
      </w:r>
      <w:r w:rsidR="00B63541">
        <w:rPr>
          <w:rFonts w:ascii="標楷體" w:hAnsi="標楷體" w:hint="eastAsia"/>
          <w:b w:val="0"/>
          <w:sz w:val="24"/>
          <w:szCs w:val="24"/>
        </w:rPr>
        <w:t>臺</w:t>
      </w:r>
      <w:r w:rsidR="006602F8" w:rsidRPr="00803209">
        <w:rPr>
          <w:rFonts w:ascii="標楷體" w:hAnsi="標楷體"/>
          <w:b w:val="0"/>
          <w:sz w:val="24"/>
          <w:szCs w:val="24"/>
        </w:rPr>
        <w:t>計畫的目標之</w:t>
      </w:r>
      <w:r w:rsidR="006602F8" w:rsidRPr="00803209">
        <w:rPr>
          <w:rFonts w:ascii="標楷體" w:hAnsi="標楷體" w:hint="eastAsia"/>
          <w:b w:val="0"/>
          <w:sz w:val="24"/>
          <w:szCs w:val="24"/>
        </w:rPr>
        <w:t>一，未來與</w:t>
      </w:r>
      <w:r w:rsidR="006602F8" w:rsidRPr="00803209">
        <w:rPr>
          <w:rFonts w:ascii="標楷體" w:hAnsi="標楷體"/>
          <w:b w:val="0"/>
          <w:sz w:val="24"/>
          <w:szCs w:val="24"/>
        </w:rPr>
        <w:t>健保資料於國</w:t>
      </w:r>
      <w:r w:rsidR="00C94377" w:rsidRPr="00803209">
        <w:rPr>
          <w:rFonts w:ascii="標楷體" w:hAnsi="標楷體" w:hint="eastAsia"/>
          <w:b w:val="0"/>
          <w:sz w:val="24"/>
          <w:szCs w:val="24"/>
        </w:rPr>
        <w:t>家高速網路與計算</w:t>
      </w:r>
      <w:r w:rsidR="006602F8" w:rsidRPr="00803209">
        <w:rPr>
          <w:rFonts w:ascii="標楷體" w:hAnsi="標楷體"/>
          <w:b w:val="0"/>
          <w:sz w:val="24"/>
          <w:szCs w:val="24"/>
        </w:rPr>
        <w:t>中心串接</w:t>
      </w:r>
      <w:r w:rsidR="006602F8" w:rsidRPr="00803209">
        <w:rPr>
          <w:rFonts w:ascii="標楷體" w:hAnsi="標楷體" w:hint="eastAsia"/>
          <w:b w:val="0"/>
          <w:sz w:val="24"/>
          <w:szCs w:val="24"/>
        </w:rPr>
        <w:t>後，可以直接在</w:t>
      </w:r>
      <w:r w:rsidR="00C94377" w:rsidRPr="00803209">
        <w:rPr>
          <w:rFonts w:ascii="標楷體" w:hAnsi="標楷體" w:hint="eastAsia"/>
          <w:b w:val="0"/>
          <w:sz w:val="24"/>
          <w:szCs w:val="24"/>
        </w:rPr>
        <w:t>該</w:t>
      </w:r>
      <w:r w:rsidR="006602F8" w:rsidRPr="00803209">
        <w:rPr>
          <w:rFonts w:ascii="標楷體" w:hAnsi="標楷體" w:hint="eastAsia"/>
          <w:b w:val="0"/>
          <w:sz w:val="24"/>
          <w:szCs w:val="24"/>
        </w:rPr>
        <w:t>中心運算分析</w:t>
      </w:r>
      <w:r w:rsidR="009A7FFA" w:rsidRPr="00803209">
        <w:rPr>
          <w:rFonts w:ascii="標楷體" w:hAnsi="標楷體" w:hint="eastAsia"/>
          <w:b w:val="0"/>
          <w:sz w:val="24"/>
          <w:szCs w:val="24"/>
        </w:rPr>
        <w:t>；</w:t>
      </w:r>
      <w:r w:rsidR="006602F8" w:rsidRPr="00803209">
        <w:rPr>
          <w:rFonts w:ascii="標楷體" w:hAnsi="標楷體" w:hint="eastAsia"/>
          <w:b w:val="0"/>
          <w:sz w:val="24"/>
          <w:szCs w:val="24"/>
        </w:rPr>
        <w:t>已多次建議衛</w:t>
      </w:r>
      <w:r w:rsidR="00CC0690" w:rsidRPr="00803209">
        <w:rPr>
          <w:rFonts w:ascii="標楷體" w:hAnsi="標楷體" w:hint="eastAsia"/>
          <w:b w:val="0"/>
          <w:sz w:val="24"/>
          <w:szCs w:val="24"/>
        </w:rPr>
        <w:t>生</w:t>
      </w:r>
      <w:r w:rsidR="006602F8" w:rsidRPr="00803209">
        <w:rPr>
          <w:rFonts w:ascii="標楷體" w:hAnsi="標楷體" w:hint="eastAsia"/>
          <w:b w:val="0"/>
          <w:sz w:val="24"/>
          <w:szCs w:val="24"/>
        </w:rPr>
        <w:t>福</w:t>
      </w:r>
      <w:r w:rsidR="00CC0690" w:rsidRPr="00803209">
        <w:rPr>
          <w:rFonts w:ascii="標楷體" w:hAnsi="標楷體" w:hint="eastAsia"/>
          <w:b w:val="0"/>
          <w:sz w:val="24"/>
          <w:szCs w:val="24"/>
        </w:rPr>
        <w:t>利</w:t>
      </w:r>
      <w:r w:rsidR="006602F8" w:rsidRPr="00803209">
        <w:rPr>
          <w:rFonts w:ascii="標楷體" w:hAnsi="標楷體" w:hint="eastAsia"/>
          <w:b w:val="0"/>
          <w:sz w:val="24"/>
          <w:szCs w:val="24"/>
        </w:rPr>
        <w:t>部調整</w:t>
      </w:r>
      <w:r w:rsidR="006602F8" w:rsidRPr="00803209">
        <w:rPr>
          <w:rFonts w:ascii="標楷體" w:hAnsi="標楷體"/>
          <w:b w:val="0"/>
          <w:sz w:val="24"/>
          <w:szCs w:val="24"/>
        </w:rPr>
        <w:t>「人體生物資料庫資料國際傳輸或生物檢體衍生物輸出審查基準」</w:t>
      </w:r>
      <w:r w:rsidR="006602F8" w:rsidRPr="00803209">
        <w:rPr>
          <w:rFonts w:ascii="標楷體" w:hAnsi="標楷體" w:hint="eastAsia"/>
          <w:b w:val="0"/>
          <w:sz w:val="24"/>
          <w:szCs w:val="24"/>
        </w:rPr>
        <w:t>，據悉國家發展委員會正進行個</w:t>
      </w:r>
      <w:r w:rsidR="007852DA">
        <w:rPr>
          <w:rFonts w:ascii="標楷體" w:hAnsi="標楷體" w:hint="eastAsia"/>
          <w:b w:val="0"/>
          <w:sz w:val="24"/>
          <w:szCs w:val="24"/>
        </w:rPr>
        <w:t>人</w:t>
      </w:r>
      <w:r w:rsidR="006602F8" w:rsidRPr="00803209">
        <w:rPr>
          <w:rFonts w:ascii="標楷體" w:hAnsi="標楷體" w:hint="eastAsia"/>
          <w:b w:val="0"/>
          <w:sz w:val="24"/>
          <w:szCs w:val="24"/>
        </w:rPr>
        <w:t>資</w:t>
      </w:r>
      <w:r w:rsidR="007852DA">
        <w:rPr>
          <w:rFonts w:ascii="標楷體" w:hAnsi="標楷體" w:hint="eastAsia"/>
          <w:b w:val="0"/>
          <w:sz w:val="24"/>
          <w:szCs w:val="24"/>
        </w:rPr>
        <w:t>料保護</w:t>
      </w:r>
      <w:r w:rsidR="006602F8" w:rsidRPr="00803209">
        <w:rPr>
          <w:rFonts w:ascii="標楷體" w:hAnsi="標楷體" w:hint="eastAsia"/>
          <w:b w:val="0"/>
          <w:sz w:val="24"/>
          <w:szCs w:val="24"/>
        </w:rPr>
        <w:t>法修法以符合</w:t>
      </w:r>
      <w:r w:rsidR="00CC0690" w:rsidRPr="00803209">
        <w:rPr>
          <w:rFonts w:ascii="標楷體" w:hAnsi="標楷體"/>
          <w:b w:val="0"/>
          <w:sz w:val="24"/>
          <w:szCs w:val="24"/>
        </w:rPr>
        <w:t>一般資料保護規定</w:t>
      </w:r>
      <w:r w:rsidR="00CC0690" w:rsidRPr="00A978D7">
        <w:rPr>
          <w:rFonts w:ascii="標楷體" w:hAnsi="標楷體" w:hint="eastAsia"/>
          <w:b w:val="0"/>
          <w:spacing w:val="-2"/>
          <w:sz w:val="24"/>
          <w:szCs w:val="24"/>
        </w:rPr>
        <w:t>（</w:t>
      </w:r>
      <w:r w:rsidR="00CC0690" w:rsidRPr="00A978D7">
        <w:rPr>
          <w:rFonts w:ascii="標楷體" w:hAnsi="標楷體"/>
          <w:b w:val="0"/>
          <w:spacing w:val="-2"/>
          <w:sz w:val="24"/>
          <w:szCs w:val="24"/>
        </w:rPr>
        <w:t xml:space="preserve">General Data Protection </w:t>
      </w:r>
      <w:proofErr w:type="spellStart"/>
      <w:r w:rsidR="00CC0690" w:rsidRPr="00A978D7">
        <w:rPr>
          <w:rFonts w:ascii="標楷體" w:hAnsi="標楷體"/>
          <w:b w:val="0"/>
          <w:spacing w:val="-2"/>
          <w:sz w:val="24"/>
          <w:szCs w:val="24"/>
        </w:rPr>
        <w:t>Regulation</w:t>
      </w:r>
      <w:r w:rsidR="00CC0690" w:rsidRPr="00A978D7">
        <w:rPr>
          <w:rFonts w:ascii="標楷體" w:hAnsi="標楷體" w:hint="eastAsia"/>
          <w:b w:val="0"/>
          <w:spacing w:val="-2"/>
          <w:sz w:val="24"/>
          <w:szCs w:val="24"/>
        </w:rPr>
        <w:t>,</w:t>
      </w:r>
      <w:r w:rsidR="006602F8" w:rsidRPr="00A978D7">
        <w:rPr>
          <w:rFonts w:ascii="標楷體" w:hAnsi="標楷體"/>
          <w:b w:val="0"/>
          <w:spacing w:val="-2"/>
          <w:sz w:val="24"/>
          <w:szCs w:val="24"/>
        </w:rPr>
        <w:t>GDPR</w:t>
      </w:r>
      <w:proofErr w:type="spellEnd"/>
      <w:r w:rsidR="00CC0690" w:rsidRPr="00A978D7">
        <w:rPr>
          <w:rFonts w:ascii="標楷體" w:hAnsi="標楷體" w:hint="eastAsia"/>
          <w:b w:val="0"/>
          <w:spacing w:val="-2"/>
          <w:sz w:val="24"/>
          <w:szCs w:val="24"/>
        </w:rPr>
        <w:t>）</w:t>
      </w:r>
      <w:r w:rsidR="006602F8" w:rsidRPr="00803209">
        <w:rPr>
          <w:rFonts w:ascii="標楷體" w:hAnsi="標楷體" w:hint="eastAsia"/>
          <w:b w:val="0"/>
          <w:sz w:val="24"/>
          <w:szCs w:val="24"/>
        </w:rPr>
        <w:t>，臺灣人體生物資料庫將循法規接軌國際新趨勢。</w:t>
      </w:r>
    </w:p>
    <w:p w:rsidR="00393BE9" w:rsidRPr="00785C1B" w:rsidRDefault="00EB0A9A" w:rsidP="00785C1B">
      <w:pPr>
        <w:widowControl/>
        <w:overflowPunct w:val="0"/>
        <w:spacing w:line="460" w:lineRule="exact"/>
        <w:ind w:firstLineChars="200" w:firstLine="464"/>
        <w:jc w:val="both"/>
        <w:rPr>
          <w:spacing w:val="-4"/>
        </w:rPr>
      </w:pPr>
      <w:r w:rsidRPr="00785C1B">
        <w:rPr>
          <w:rFonts w:ascii="標楷體" w:eastAsia="標楷體" w:hAnsi="標楷體" w:cs="標楷體" w:hint="eastAsia"/>
          <w:spacing w:val="-4"/>
          <w:szCs w:val="24"/>
        </w:rPr>
        <w:t>茲將該基金來源用途及餘絀之審定，暨餘絀審定後現金流量及資產負債狀況，分別列表如次：</w:t>
      </w:r>
      <w:r w:rsidR="00B52BD1" w:rsidRPr="00785C1B">
        <w:rPr>
          <w:spacing w:val="-4"/>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2400"/>
        <w:gridCol w:w="1320"/>
        <w:gridCol w:w="1440"/>
        <w:gridCol w:w="1320"/>
        <w:gridCol w:w="1440"/>
        <w:gridCol w:w="1389"/>
        <w:gridCol w:w="651"/>
      </w:tblGrid>
      <w:tr w:rsidR="004C1695" w:rsidRPr="00122508" w:rsidTr="008D3DFB">
        <w:trPr>
          <w:tblHeader/>
        </w:trPr>
        <w:tc>
          <w:tcPr>
            <w:tcW w:w="9960" w:type="dxa"/>
            <w:gridSpan w:val="7"/>
            <w:tcBorders>
              <w:bottom w:val="single" w:sz="8" w:space="0" w:color="auto"/>
            </w:tcBorders>
          </w:tcPr>
          <w:p w:rsidR="004C1695" w:rsidRPr="00122508" w:rsidRDefault="004C1695" w:rsidP="00EA795E">
            <w:pPr>
              <w:overflowPunct w:val="0"/>
              <w:snapToGrid w:val="0"/>
              <w:jc w:val="center"/>
              <w:rPr>
                <w:rFonts w:ascii="標楷體" w:eastAsia="標楷體" w:hAnsi="標楷體"/>
                <w:b/>
                <w:sz w:val="32"/>
                <w:u w:val="single"/>
              </w:rPr>
            </w:pPr>
            <w:r w:rsidRPr="00122508">
              <w:rPr>
                <w:rFonts w:ascii="標楷體" w:eastAsia="標楷體" w:hAnsi="標楷體" w:hint="eastAsia"/>
                <w:b/>
                <w:sz w:val="32"/>
                <w:u w:val="single"/>
              </w:rPr>
              <w:lastRenderedPageBreak/>
              <w:t xml:space="preserve">　中央研究院科學研究基金</w:t>
            </w:r>
            <w:r w:rsidRPr="00122508">
              <w:rPr>
                <w:rFonts w:ascii="標楷體" w:eastAsia="標楷體" w:hAnsi="標楷體"/>
                <w:b/>
                <w:sz w:val="32"/>
                <w:u w:val="single"/>
              </w:rPr>
              <w:t>來源用途及</w:t>
            </w:r>
            <w:r w:rsidRPr="00122508">
              <w:rPr>
                <w:rFonts w:ascii="標楷體" w:eastAsia="標楷體" w:hAnsi="標楷體" w:hint="eastAsia"/>
                <w:b/>
                <w:sz w:val="32"/>
                <w:u w:val="single"/>
              </w:rPr>
              <w:t>餘</w:t>
            </w:r>
            <w:proofErr w:type="gramStart"/>
            <w:r w:rsidRPr="00122508">
              <w:rPr>
                <w:rFonts w:ascii="標楷體" w:eastAsia="標楷體" w:hAnsi="標楷體" w:hint="eastAsia"/>
                <w:b/>
                <w:sz w:val="32"/>
                <w:u w:val="single"/>
              </w:rPr>
              <w:t>絀</w:t>
            </w:r>
            <w:proofErr w:type="gramEnd"/>
            <w:r w:rsidRPr="00122508">
              <w:rPr>
                <w:rFonts w:ascii="標楷體" w:eastAsia="標楷體" w:hAnsi="標楷體" w:hint="eastAsia"/>
                <w:b/>
                <w:sz w:val="32"/>
                <w:u w:val="single"/>
              </w:rPr>
              <w:t xml:space="preserve">審定表　</w:t>
            </w:r>
          </w:p>
          <w:p w:rsidR="004C1695" w:rsidRPr="00122508" w:rsidRDefault="004C1695" w:rsidP="00EA795E">
            <w:pPr>
              <w:tabs>
                <w:tab w:val="left" w:pos="3960"/>
                <w:tab w:val="left" w:pos="8520"/>
              </w:tabs>
              <w:overflowPunct w:val="0"/>
              <w:snapToGrid w:val="0"/>
              <w:jc w:val="both"/>
              <w:rPr>
                <w:rFonts w:ascii="標楷體" w:eastAsia="標楷體" w:hAnsi="標楷體"/>
                <w:b/>
                <w:sz w:val="32"/>
                <w:u w:val="single"/>
              </w:rPr>
            </w:pPr>
            <w:r w:rsidRPr="00122508">
              <w:rPr>
                <w:rFonts w:ascii="標楷體" w:eastAsia="標楷體" w:hAnsi="標楷體"/>
              </w:rPr>
              <w:tab/>
            </w:r>
            <w:r w:rsidRPr="00122508">
              <w:rPr>
                <w:rFonts w:ascii="標楷體" w:eastAsia="標楷體" w:hAnsi="標楷體" w:hint="eastAsia"/>
              </w:rPr>
              <w:t>中華民國109年度</w:t>
            </w:r>
            <w:r w:rsidRPr="00122508">
              <w:rPr>
                <w:rFonts w:ascii="標楷體" w:eastAsia="標楷體" w:hAnsi="標楷體" w:hint="eastAsia"/>
              </w:rPr>
              <w:tab/>
            </w:r>
            <w:r w:rsidRPr="00CC0690">
              <w:rPr>
                <w:rFonts w:ascii="標楷體" w:eastAsia="標楷體" w:hAnsi="標楷體" w:hint="eastAsia"/>
                <w:spacing w:val="-20"/>
                <w:kern w:val="0"/>
              </w:rPr>
              <w:t>單位：新臺幣元</w:t>
            </w:r>
          </w:p>
        </w:tc>
      </w:tr>
      <w:tr w:rsidR="004C1695"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00" w:type="dxa"/>
            <w:vMerge w:val="restart"/>
            <w:tcBorders>
              <w:top w:val="single" w:sz="8" w:space="0" w:color="auto"/>
              <w:left w:val="nil"/>
              <w:bottom w:val="nil"/>
            </w:tcBorders>
            <w:vAlign w:val="center"/>
          </w:tcPr>
          <w:p w:rsidR="004C1695" w:rsidRDefault="004C1695" w:rsidP="009F607C">
            <w:pPr>
              <w:overflowPunct w:val="0"/>
              <w:ind w:left="113" w:right="113"/>
              <w:jc w:val="distribute"/>
              <w:rPr>
                <w:rFonts w:ascii="標楷體" w:eastAsia="標楷體" w:hAnsi="標楷體"/>
              </w:rPr>
            </w:pPr>
            <w:r>
              <w:rPr>
                <w:rFonts w:ascii="標楷體" w:eastAsia="標楷體" w:hAnsi="標楷體" w:hint="eastAsia"/>
              </w:rPr>
              <w:t>科目</w:t>
            </w:r>
          </w:p>
        </w:tc>
        <w:tc>
          <w:tcPr>
            <w:tcW w:w="1320" w:type="dxa"/>
            <w:vMerge w:val="restart"/>
            <w:tcBorders>
              <w:top w:val="single" w:sz="8" w:space="0" w:color="auto"/>
            </w:tcBorders>
            <w:vAlign w:val="center"/>
          </w:tcPr>
          <w:p w:rsidR="004C1695" w:rsidRDefault="004C1695" w:rsidP="009F607C">
            <w:pPr>
              <w:overflowPunct w:val="0"/>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rsidR="004C1695" w:rsidRDefault="004C1695" w:rsidP="009F607C">
            <w:pPr>
              <w:overflowPunct w:val="0"/>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rsidR="004C1695" w:rsidRDefault="004C1695" w:rsidP="009F607C">
            <w:pPr>
              <w:overflowPunct w:val="0"/>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rsidR="004C1695" w:rsidRDefault="004C1695" w:rsidP="009F607C">
            <w:pPr>
              <w:overflowPunct w:val="0"/>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rsidR="004C1695" w:rsidRDefault="004C1695" w:rsidP="009F607C">
            <w:pPr>
              <w:overflowPunct w:val="0"/>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rsidR="004C1695" w:rsidRDefault="004C1695" w:rsidP="009F607C">
            <w:pPr>
              <w:overflowPunct w:val="0"/>
              <w:spacing w:line="240" w:lineRule="exact"/>
              <w:jc w:val="distribute"/>
              <w:rPr>
                <w:rFonts w:ascii="標楷體" w:eastAsia="標楷體" w:hAnsi="標楷體"/>
              </w:rPr>
            </w:pPr>
            <w:r>
              <w:rPr>
                <w:rFonts w:ascii="標楷體" w:eastAsia="標楷體" w:hAnsi="標楷體" w:hint="eastAsia"/>
              </w:rPr>
              <w:t>比較增減</w:t>
            </w:r>
          </w:p>
        </w:tc>
      </w:tr>
      <w:tr w:rsidR="004C1695"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00" w:type="dxa"/>
            <w:vMerge/>
            <w:tcBorders>
              <w:top w:val="nil"/>
              <w:left w:val="nil"/>
              <w:bottom w:val="single" w:sz="8" w:space="0" w:color="auto"/>
            </w:tcBorders>
            <w:vAlign w:val="center"/>
          </w:tcPr>
          <w:p w:rsidR="004C1695" w:rsidRDefault="004C1695" w:rsidP="009F607C">
            <w:pPr>
              <w:overflowPunct w:val="0"/>
              <w:ind w:left="113" w:right="113"/>
              <w:jc w:val="distribute"/>
              <w:rPr>
                <w:rFonts w:ascii="標楷體" w:eastAsia="標楷體" w:hAnsi="標楷體"/>
              </w:rPr>
            </w:pPr>
          </w:p>
        </w:tc>
        <w:tc>
          <w:tcPr>
            <w:tcW w:w="1320" w:type="dxa"/>
            <w:vMerge/>
            <w:tcBorders>
              <w:bottom w:val="single" w:sz="8" w:space="0" w:color="auto"/>
            </w:tcBorders>
            <w:vAlign w:val="center"/>
          </w:tcPr>
          <w:p w:rsidR="004C1695" w:rsidRDefault="004C1695" w:rsidP="009F607C">
            <w:pPr>
              <w:overflowPunct w:val="0"/>
              <w:ind w:left="113" w:right="113"/>
              <w:jc w:val="distribute"/>
              <w:rPr>
                <w:rFonts w:ascii="標楷體" w:eastAsia="標楷體" w:hAnsi="標楷體"/>
              </w:rPr>
            </w:pPr>
          </w:p>
        </w:tc>
        <w:tc>
          <w:tcPr>
            <w:tcW w:w="1440" w:type="dxa"/>
            <w:vMerge/>
            <w:tcBorders>
              <w:bottom w:val="single" w:sz="8" w:space="0" w:color="auto"/>
            </w:tcBorders>
            <w:vAlign w:val="center"/>
          </w:tcPr>
          <w:p w:rsidR="004C1695" w:rsidRDefault="004C1695" w:rsidP="009F607C">
            <w:pPr>
              <w:overflowPunct w:val="0"/>
              <w:ind w:left="113" w:right="113"/>
              <w:jc w:val="distribute"/>
              <w:rPr>
                <w:rFonts w:ascii="標楷體" w:eastAsia="標楷體" w:hAnsi="標楷體"/>
              </w:rPr>
            </w:pPr>
          </w:p>
        </w:tc>
        <w:tc>
          <w:tcPr>
            <w:tcW w:w="1320" w:type="dxa"/>
            <w:vMerge/>
            <w:tcBorders>
              <w:bottom w:val="single" w:sz="8" w:space="0" w:color="auto"/>
            </w:tcBorders>
            <w:vAlign w:val="center"/>
          </w:tcPr>
          <w:p w:rsidR="004C1695" w:rsidRDefault="004C1695" w:rsidP="009F607C">
            <w:pPr>
              <w:overflowPunct w:val="0"/>
              <w:ind w:left="113" w:right="113"/>
              <w:jc w:val="distribute"/>
              <w:rPr>
                <w:rFonts w:ascii="標楷體" w:eastAsia="標楷體" w:hAnsi="標楷體"/>
              </w:rPr>
            </w:pPr>
          </w:p>
        </w:tc>
        <w:tc>
          <w:tcPr>
            <w:tcW w:w="1440" w:type="dxa"/>
            <w:vMerge/>
            <w:tcBorders>
              <w:bottom w:val="single" w:sz="8" w:space="0" w:color="auto"/>
            </w:tcBorders>
            <w:vAlign w:val="center"/>
          </w:tcPr>
          <w:p w:rsidR="004C1695" w:rsidRDefault="004C1695" w:rsidP="009F607C">
            <w:pPr>
              <w:overflowPunct w:val="0"/>
              <w:ind w:left="113" w:right="113"/>
              <w:jc w:val="distribute"/>
              <w:rPr>
                <w:rFonts w:ascii="標楷體" w:eastAsia="標楷體" w:hAnsi="標楷體"/>
              </w:rPr>
            </w:pPr>
          </w:p>
        </w:tc>
        <w:tc>
          <w:tcPr>
            <w:tcW w:w="1389" w:type="dxa"/>
            <w:tcBorders>
              <w:bottom w:val="single" w:sz="8" w:space="0" w:color="auto"/>
            </w:tcBorders>
            <w:vAlign w:val="center"/>
          </w:tcPr>
          <w:p w:rsidR="004C1695" w:rsidRDefault="004C1695" w:rsidP="009F607C">
            <w:pPr>
              <w:overflowPunct w:val="0"/>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4C1695" w:rsidRDefault="004C1695" w:rsidP="009F607C">
            <w:pPr>
              <w:overflowPunct w:val="0"/>
              <w:ind w:left="113" w:right="113"/>
              <w:jc w:val="distribute"/>
              <w:rPr>
                <w:rFonts w:ascii="標楷體" w:eastAsia="標楷體" w:hAnsi="標楷體"/>
              </w:rPr>
            </w:pPr>
            <w:r>
              <w:rPr>
                <w:rFonts w:ascii="標楷體" w:eastAsia="標楷體" w:hAnsi="標楷體" w:hint="eastAsia"/>
              </w:rPr>
              <w:t>％</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jc w:val="distribute"/>
              <w:rPr>
                <w:rFonts w:ascii="標楷體" w:eastAsia="標楷體" w:hAnsi="標楷體"/>
                <w:kern w:val="0"/>
                <w:sz w:val="22"/>
                <w:szCs w:val="22"/>
              </w:rPr>
            </w:pPr>
            <w:r w:rsidRPr="00CB32EA">
              <w:rPr>
                <w:rFonts w:ascii="標楷體" w:eastAsia="標楷體" w:hAnsi="標楷體" w:hint="eastAsia"/>
                <w:b/>
                <w:kern w:val="0"/>
                <w:sz w:val="22"/>
                <w:szCs w:val="22"/>
              </w:rPr>
              <w:t>基金來源</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4,102,941,000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4,293,392,025</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4,293,392,025</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b/>
                <w:noProof/>
                <w:sz w:val="18"/>
                <w:szCs w:val="18"/>
              </w:rPr>
              <w:t>190,451,025</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b/>
                <w:kern w:val="0"/>
                <w:sz w:val="18"/>
                <w:szCs w:val="18"/>
              </w:rPr>
              <w:t>4.64</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ind w:leftChars="100" w:left="240"/>
              <w:jc w:val="distribute"/>
              <w:rPr>
                <w:rFonts w:ascii="標楷體" w:eastAsia="標楷體" w:hAnsi="標楷體"/>
                <w:kern w:val="0"/>
                <w:sz w:val="22"/>
                <w:szCs w:val="22"/>
              </w:rPr>
            </w:pPr>
            <w:r w:rsidRPr="00CB32EA">
              <w:rPr>
                <w:rFonts w:ascii="標楷體" w:eastAsia="標楷體" w:hAnsi="標楷體" w:hint="eastAsia"/>
                <w:kern w:val="0"/>
                <w:sz w:val="22"/>
                <w:szCs w:val="22"/>
              </w:rPr>
              <w:t>徵收及依法分配收入</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306,783</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306,783</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306,783</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ind w:leftChars="100" w:left="240"/>
              <w:jc w:val="distribute"/>
              <w:rPr>
                <w:rFonts w:ascii="標楷體" w:eastAsia="標楷體" w:hAnsi="標楷體"/>
                <w:kern w:val="0"/>
                <w:sz w:val="22"/>
                <w:szCs w:val="22"/>
              </w:rPr>
            </w:pPr>
            <w:r w:rsidRPr="00CB32EA">
              <w:rPr>
                <w:rFonts w:ascii="標楷體" w:eastAsia="標楷體" w:hAnsi="標楷體" w:hint="eastAsia"/>
                <w:kern w:val="0"/>
                <w:sz w:val="22"/>
                <w:szCs w:val="22"/>
              </w:rPr>
              <w:t>勞務收入</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2,477,163,000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2,729,487,736</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2,729,487,736</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252,324,736</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10.19</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ind w:leftChars="100" w:left="240"/>
              <w:jc w:val="distribute"/>
              <w:rPr>
                <w:rFonts w:ascii="標楷體" w:eastAsia="標楷體" w:hAnsi="標楷體"/>
                <w:kern w:val="0"/>
                <w:sz w:val="22"/>
                <w:szCs w:val="22"/>
              </w:rPr>
            </w:pPr>
            <w:r w:rsidRPr="00CB32EA">
              <w:rPr>
                <w:rFonts w:ascii="標楷體" w:eastAsia="標楷體" w:hAnsi="標楷體" w:hint="eastAsia"/>
                <w:kern w:val="0"/>
                <w:sz w:val="22"/>
                <w:szCs w:val="22"/>
              </w:rPr>
              <w:t>財產收入</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214,351,000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144,567,415</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144,567,415</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- 69,783,585</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- 32.56</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ind w:leftChars="100" w:left="240"/>
              <w:jc w:val="distribute"/>
              <w:rPr>
                <w:rFonts w:ascii="標楷體" w:eastAsia="標楷體" w:hAnsi="標楷體"/>
                <w:kern w:val="0"/>
                <w:sz w:val="22"/>
                <w:szCs w:val="22"/>
              </w:rPr>
            </w:pPr>
            <w:r w:rsidRPr="00CB32EA">
              <w:rPr>
                <w:rFonts w:ascii="標楷體" w:eastAsia="標楷體" w:hAnsi="標楷體" w:hint="eastAsia"/>
                <w:kern w:val="0"/>
                <w:sz w:val="22"/>
                <w:szCs w:val="22"/>
              </w:rPr>
              <w:t>政府撥入收入</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1,379,327,000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1,370,348,060</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1,370,348,060</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- 8,978,940</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- 0.65</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ind w:leftChars="100" w:left="240"/>
              <w:jc w:val="distribute"/>
              <w:rPr>
                <w:rFonts w:ascii="標楷體" w:eastAsia="標楷體" w:hAnsi="標楷體"/>
                <w:kern w:val="0"/>
                <w:sz w:val="22"/>
                <w:szCs w:val="22"/>
              </w:rPr>
            </w:pPr>
            <w:r w:rsidRPr="00CB32EA">
              <w:rPr>
                <w:rFonts w:ascii="標楷體" w:eastAsia="標楷體" w:hAnsi="標楷體" w:hint="eastAsia"/>
                <w:kern w:val="0"/>
                <w:sz w:val="22"/>
                <w:szCs w:val="22"/>
              </w:rPr>
              <w:t>其他收入</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32,100,000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48,682,031</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48,682,031</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16,582,031</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51.66</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jc w:val="distribute"/>
              <w:rPr>
                <w:rFonts w:ascii="標楷體" w:eastAsia="標楷體" w:hAnsi="標楷體"/>
                <w:kern w:val="0"/>
                <w:sz w:val="22"/>
                <w:szCs w:val="22"/>
              </w:rPr>
            </w:pPr>
            <w:r w:rsidRPr="00CB32EA">
              <w:rPr>
                <w:rFonts w:ascii="標楷體" w:eastAsia="標楷體" w:hAnsi="標楷體" w:hint="eastAsia"/>
                <w:b/>
                <w:kern w:val="0"/>
                <w:sz w:val="22"/>
                <w:szCs w:val="22"/>
              </w:rPr>
              <w:t>基金用途</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4,307,954,000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4,517,922,206</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4,517,922,206</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b/>
                <w:noProof/>
                <w:sz w:val="18"/>
                <w:szCs w:val="18"/>
              </w:rPr>
              <w:t>209,968,206</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b/>
                <w:kern w:val="0"/>
                <w:sz w:val="18"/>
                <w:szCs w:val="18"/>
              </w:rPr>
              <w:t>4.87</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CB32EA" w:rsidP="003E0780">
            <w:pPr>
              <w:widowControl/>
              <w:overflowPunct w:val="0"/>
              <w:snapToGrid w:val="0"/>
              <w:ind w:leftChars="100" w:left="240" w:rightChars="20" w:right="48"/>
              <w:jc w:val="distribute"/>
              <w:rPr>
                <w:rFonts w:ascii="標楷體" w:eastAsia="標楷體" w:hAnsi="標楷體"/>
                <w:kern w:val="0"/>
                <w:sz w:val="22"/>
                <w:szCs w:val="22"/>
              </w:rPr>
            </w:pPr>
            <w:r w:rsidRPr="00CB32EA">
              <w:rPr>
                <w:rFonts w:ascii="標楷體" w:eastAsia="標楷體" w:hAnsi="標楷體" w:cs="標楷體" w:hint="eastAsia"/>
                <w:noProof/>
                <w:color w:val="000000" w:themeColor="text1"/>
                <w:spacing w:val="-18"/>
                <w:kern w:val="0"/>
                <w:sz w:val="22"/>
                <w:szCs w:val="24"/>
              </w:rPr>
              <w:t>研發成果管理及運用計畫</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32,826,000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35,846,603</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35,846,603</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3,020,603</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9.20</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ind w:leftChars="100" w:left="240"/>
              <w:jc w:val="distribute"/>
              <w:rPr>
                <w:rFonts w:ascii="標楷體" w:eastAsia="標楷體" w:hAnsi="標楷體"/>
                <w:kern w:val="0"/>
                <w:sz w:val="22"/>
                <w:szCs w:val="22"/>
              </w:rPr>
            </w:pPr>
            <w:r w:rsidRPr="00CB32EA">
              <w:rPr>
                <w:rFonts w:ascii="標楷體" w:eastAsia="標楷體" w:hAnsi="標楷體" w:hint="eastAsia"/>
                <w:kern w:val="0"/>
                <w:sz w:val="22"/>
                <w:szCs w:val="22"/>
              </w:rPr>
              <w:t>育成中心計畫</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54,052,000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46,843,766</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46,843,766</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- 7,208,234</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- 13.34</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ind w:leftChars="100" w:left="240"/>
              <w:jc w:val="distribute"/>
              <w:rPr>
                <w:rFonts w:ascii="標楷體" w:eastAsia="標楷體" w:hAnsi="標楷體"/>
                <w:kern w:val="0"/>
                <w:sz w:val="22"/>
                <w:szCs w:val="22"/>
              </w:rPr>
            </w:pPr>
            <w:r w:rsidRPr="00CB32EA">
              <w:rPr>
                <w:rFonts w:ascii="標楷體" w:eastAsia="標楷體" w:hAnsi="標楷體" w:hint="eastAsia"/>
                <w:kern w:val="0"/>
                <w:sz w:val="22"/>
                <w:szCs w:val="22"/>
              </w:rPr>
              <w:t>培育科技菁英計畫</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12,000,000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2,747,863</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2,747,863</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- 9,252,137</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- 77.10</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ind w:leftChars="100" w:left="240"/>
              <w:jc w:val="distribute"/>
              <w:rPr>
                <w:rFonts w:ascii="標楷體" w:eastAsia="標楷體" w:hAnsi="標楷體"/>
                <w:kern w:val="0"/>
                <w:sz w:val="22"/>
                <w:szCs w:val="22"/>
              </w:rPr>
            </w:pPr>
            <w:r w:rsidRPr="00CB32EA">
              <w:rPr>
                <w:rFonts w:ascii="標楷體" w:eastAsia="標楷體" w:hAnsi="標楷體" w:hint="eastAsia"/>
                <w:kern w:val="0"/>
                <w:sz w:val="22"/>
                <w:szCs w:val="22"/>
              </w:rPr>
              <w:t>研發能量提升計畫</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2,988,637,000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2,936,440,284</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2,936,440,284</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- 52,196,716</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- 1.75</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ind w:leftChars="100" w:left="240"/>
              <w:jc w:val="distribute"/>
              <w:rPr>
                <w:rFonts w:ascii="標楷體" w:eastAsia="標楷體" w:hAnsi="標楷體"/>
                <w:kern w:val="0"/>
                <w:sz w:val="22"/>
                <w:szCs w:val="22"/>
              </w:rPr>
            </w:pPr>
            <w:r w:rsidRPr="00CB32EA">
              <w:rPr>
                <w:rFonts w:ascii="標楷體" w:eastAsia="標楷體" w:hAnsi="標楷體" w:hint="eastAsia"/>
                <w:kern w:val="0"/>
                <w:sz w:val="22"/>
                <w:szCs w:val="22"/>
              </w:rPr>
              <w:t>科研環境領航計畫</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1,219,539,000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1,495,342,249</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1,495,342,249</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275,803,249</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22.62</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ind w:leftChars="100" w:left="240"/>
              <w:jc w:val="distribute"/>
              <w:rPr>
                <w:rFonts w:ascii="標楷體" w:eastAsia="標楷體" w:hAnsi="標楷體"/>
                <w:kern w:val="0"/>
                <w:sz w:val="22"/>
                <w:szCs w:val="22"/>
              </w:rPr>
            </w:pPr>
            <w:r w:rsidRPr="00CB32EA">
              <w:rPr>
                <w:rFonts w:ascii="標楷體" w:eastAsia="標楷體" w:hAnsi="標楷體" w:hint="eastAsia"/>
                <w:kern w:val="0"/>
                <w:sz w:val="22"/>
                <w:szCs w:val="22"/>
              </w:rPr>
              <w:t>一般行政管理計畫</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900,000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701,441</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sz w:val="18"/>
                <w:szCs w:val="18"/>
              </w:rPr>
              <w:t>701,441</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noProof/>
                <w:sz w:val="18"/>
                <w:szCs w:val="18"/>
              </w:rPr>
              <w:t>- 198,559</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kern w:val="0"/>
                <w:sz w:val="18"/>
                <w:szCs w:val="18"/>
              </w:rPr>
              <w:t>- 22.06</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jc w:val="distribute"/>
              <w:rPr>
                <w:rFonts w:ascii="標楷體" w:eastAsia="標楷體" w:hAnsi="標楷體"/>
                <w:kern w:val="0"/>
                <w:sz w:val="22"/>
                <w:szCs w:val="22"/>
              </w:rPr>
            </w:pPr>
            <w:r w:rsidRPr="00CB32EA">
              <w:rPr>
                <w:rFonts w:ascii="標楷體" w:eastAsia="標楷體" w:hAnsi="標楷體" w:hint="eastAsia"/>
                <w:b/>
                <w:kern w:val="0"/>
                <w:sz w:val="22"/>
                <w:szCs w:val="22"/>
              </w:rPr>
              <w:t>本期賸餘（短絀）</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- 205,013,000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- 224,530,181</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- 224,530,181</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b/>
                <w:noProof/>
                <w:sz w:val="18"/>
                <w:szCs w:val="18"/>
              </w:rPr>
              <w:t>- 19,517,181</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b/>
                <w:kern w:val="0"/>
                <w:sz w:val="18"/>
                <w:szCs w:val="18"/>
              </w:rPr>
              <w:t>9.52</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nil"/>
            </w:tcBorders>
            <w:vAlign w:val="center"/>
          </w:tcPr>
          <w:p w:rsidR="004C1695" w:rsidRPr="00CB32EA" w:rsidRDefault="004C1695" w:rsidP="003E0780">
            <w:pPr>
              <w:overflowPunct w:val="0"/>
              <w:jc w:val="distribute"/>
              <w:rPr>
                <w:rFonts w:ascii="標楷體" w:eastAsia="標楷體" w:hAnsi="標楷體"/>
                <w:kern w:val="0"/>
                <w:sz w:val="22"/>
                <w:szCs w:val="22"/>
              </w:rPr>
            </w:pPr>
            <w:r w:rsidRPr="00CB32EA">
              <w:rPr>
                <w:rFonts w:ascii="標楷體" w:eastAsia="標楷體" w:hAnsi="標楷體" w:hint="eastAsia"/>
                <w:b/>
                <w:kern w:val="0"/>
                <w:sz w:val="22"/>
                <w:szCs w:val="22"/>
              </w:rPr>
              <w:t>期初基金餘額</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3,639,846,000</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3,481,970,834</w:t>
            </w:r>
          </w:p>
        </w:tc>
        <w:tc>
          <w:tcPr>
            <w:tcW w:w="132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w:t>
            </w:r>
          </w:p>
        </w:tc>
        <w:tc>
          <w:tcPr>
            <w:tcW w:w="1440" w:type="dxa"/>
            <w:tcBorders>
              <w:top w:val="nil"/>
              <w:bottom w:val="nil"/>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3,481,970,834</w:t>
            </w:r>
          </w:p>
        </w:tc>
        <w:tc>
          <w:tcPr>
            <w:tcW w:w="1389" w:type="dxa"/>
            <w:tcBorders>
              <w:top w:val="nil"/>
              <w:bottom w:val="nil"/>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b/>
                <w:noProof/>
                <w:sz w:val="18"/>
                <w:szCs w:val="18"/>
              </w:rPr>
              <w:t>- 157,875,166</w:t>
            </w:r>
          </w:p>
        </w:tc>
        <w:tc>
          <w:tcPr>
            <w:tcW w:w="651" w:type="dxa"/>
            <w:tcBorders>
              <w:top w:val="nil"/>
              <w:bottom w:val="nil"/>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b/>
                <w:kern w:val="0"/>
                <w:sz w:val="18"/>
                <w:szCs w:val="18"/>
              </w:rPr>
              <w:t>- 4.34</w:t>
            </w:r>
          </w:p>
        </w:tc>
      </w:tr>
      <w:tr w:rsidR="004C1695" w:rsidRPr="00571258" w:rsidTr="008D3DF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400" w:type="dxa"/>
            <w:tcBorders>
              <w:top w:val="nil"/>
              <w:left w:val="nil"/>
              <w:bottom w:val="single" w:sz="8" w:space="0" w:color="auto"/>
            </w:tcBorders>
            <w:vAlign w:val="center"/>
          </w:tcPr>
          <w:p w:rsidR="004C1695" w:rsidRPr="00CB32EA" w:rsidRDefault="004C1695" w:rsidP="003E0780">
            <w:pPr>
              <w:overflowPunct w:val="0"/>
              <w:jc w:val="distribute"/>
              <w:rPr>
                <w:rFonts w:ascii="標楷體" w:eastAsia="標楷體" w:hAnsi="標楷體"/>
                <w:kern w:val="0"/>
                <w:sz w:val="22"/>
                <w:szCs w:val="22"/>
              </w:rPr>
            </w:pPr>
            <w:r w:rsidRPr="00CB32EA">
              <w:rPr>
                <w:rFonts w:ascii="標楷體" w:eastAsia="標楷體" w:hAnsi="標楷體" w:hint="eastAsia"/>
                <w:b/>
                <w:kern w:val="0"/>
                <w:sz w:val="22"/>
                <w:szCs w:val="22"/>
              </w:rPr>
              <w:t>期末基金餘額</w:t>
            </w:r>
          </w:p>
        </w:tc>
        <w:tc>
          <w:tcPr>
            <w:tcW w:w="1320" w:type="dxa"/>
            <w:tcBorders>
              <w:top w:val="nil"/>
              <w:bottom w:val="single" w:sz="8" w:space="0" w:color="auto"/>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3,434,833,000</w:t>
            </w:r>
          </w:p>
        </w:tc>
        <w:tc>
          <w:tcPr>
            <w:tcW w:w="1440" w:type="dxa"/>
            <w:tcBorders>
              <w:top w:val="nil"/>
              <w:bottom w:val="single" w:sz="8" w:space="0" w:color="auto"/>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3,257,440,653</w:t>
            </w:r>
          </w:p>
        </w:tc>
        <w:tc>
          <w:tcPr>
            <w:tcW w:w="1320" w:type="dxa"/>
            <w:tcBorders>
              <w:top w:val="nil"/>
              <w:bottom w:val="single" w:sz="8" w:space="0" w:color="auto"/>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w:t>
            </w:r>
          </w:p>
        </w:tc>
        <w:tc>
          <w:tcPr>
            <w:tcW w:w="1440" w:type="dxa"/>
            <w:tcBorders>
              <w:top w:val="nil"/>
              <w:bottom w:val="single" w:sz="8" w:space="0" w:color="auto"/>
            </w:tcBorders>
            <w:vAlign w:val="center"/>
          </w:tcPr>
          <w:p w:rsidR="004C1695" w:rsidRPr="00CC0690" w:rsidRDefault="004C1695" w:rsidP="003E0780">
            <w:pPr>
              <w:overflowPunct w:val="0"/>
              <w:jc w:val="right"/>
              <w:rPr>
                <w:rFonts w:ascii="新細明體" w:hAnsi="新細明體"/>
                <w:sz w:val="18"/>
                <w:szCs w:val="18"/>
              </w:rPr>
            </w:pPr>
            <w:r w:rsidRPr="00CC0690">
              <w:rPr>
                <w:rFonts w:ascii="新細明體" w:hAnsi="新細明體" w:hint="eastAsia"/>
                <w:b/>
                <w:sz w:val="18"/>
                <w:szCs w:val="18"/>
              </w:rPr>
              <w:t>3,257,440,653</w:t>
            </w:r>
          </w:p>
        </w:tc>
        <w:tc>
          <w:tcPr>
            <w:tcW w:w="1389" w:type="dxa"/>
            <w:tcBorders>
              <w:top w:val="nil"/>
              <w:bottom w:val="single" w:sz="8" w:space="0" w:color="auto"/>
            </w:tcBorders>
            <w:vAlign w:val="center"/>
          </w:tcPr>
          <w:p w:rsidR="004C1695" w:rsidRPr="00CC0690" w:rsidRDefault="004C1695" w:rsidP="003E0780">
            <w:pPr>
              <w:overflowPunct w:val="0"/>
              <w:jc w:val="right"/>
              <w:rPr>
                <w:rFonts w:ascii="新細明體" w:hAnsi="新細明體"/>
                <w:noProof/>
                <w:sz w:val="18"/>
                <w:szCs w:val="18"/>
              </w:rPr>
            </w:pPr>
            <w:r w:rsidRPr="00CC0690">
              <w:rPr>
                <w:rFonts w:ascii="新細明體" w:hAnsi="新細明體" w:hint="eastAsia"/>
                <w:b/>
                <w:noProof/>
                <w:sz w:val="18"/>
                <w:szCs w:val="18"/>
              </w:rPr>
              <w:t>- 177,392,347</w:t>
            </w:r>
          </w:p>
        </w:tc>
        <w:tc>
          <w:tcPr>
            <w:tcW w:w="651" w:type="dxa"/>
            <w:tcBorders>
              <w:top w:val="nil"/>
              <w:bottom w:val="single" w:sz="8" w:space="0" w:color="auto"/>
              <w:right w:val="nil"/>
            </w:tcBorders>
            <w:vAlign w:val="center"/>
          </w:tcPr>
          <w:p w:rsidR="004C1695" w:rsidRPr="00CC0690" w:rsidRDefault="004C1695" w:rsidP="003E0780">
            <w:pPr>
              <w:overflowPunct w:val="0"/>
              <w:jc w:val="right"/>
              <w:rPr>
                <w:rFonts w:ascii="新細明體" w:hAnsi="新細明體"/>
                <w:kern w:val="0"/>
                <w:sz w:val="18"/>
                <w:szCs w:val="18"/>
              </w:rPr>
            </w:pPr>
            <w:r w:rsidRPr="00CC0690">
              <w:rPr>
                <w:rFonts w:ascii="新細明體" w:hAnsi="新細明體" w:hint="eastAsia"/>
                <w:b/>
                <w:kern w:val="0"/>
                <w:sz w:val="18"/>
                <w:szCs w:val="18"/>
              </w:rPr>
              <w:t>- 5.16</w:t>
            </w:r>
          </w:p>
        </w:tc>
      </w:tr>
    </w:tbl>
    <w:p w:rsidR="00D813EE" w:rsidRPr="005A0249" w:rsidRDefault="00203136" w:rsidP="005A0249">
      <w:pPr>
        <w:pStyle w:val="3T0301110P"/>
        <w:spacing w:line="0" w:lineRule="atLeast"/>
        <w:ind w:left="360" w:hanging="360"/>
        <w:rPr>
          <w:sz w:val="18"/>
          <w:szCs w:val="18"/>
        </w:rPr>
      </w:pPr>
      <w:proofErr w:type="gramStart"/>
      <w:r w:rsidRPr="005A0249">
        <w:rPr>
          <w:rFonts w:hint="eastAsia"/>
          <w:sz w:val="18"/>
          <w:szCs w:val="18"/>
        </w:rPr>
        <w:t>註</w:t>
      </w:r>
      <w:proofErr w:type="gramEnd"/>
      <w:r w:rsidRPr="005A0249">
        <w:rPr>
          <w:rFonts w:hint="eastAsia"/>
          <w:sz w:val="18"/>
          <w:szCs w:val="18"/>
        </w:rPr>
        <w:t>：本表研發成果管理及運用計畫決算審定數35,846,603</w:t>
      </w:r>
      <w:r w:rsidRPr="005A0249">
        <w:rPr>
          <w:sz w:val="18"/>
          <w:szCs w:val="18"/>
        </w:rPr>
        <w:t>元，</w:t>
      </w:r>
      <w:r w:rsidRPr="005A0249">
        <w:rPr>
          <w:rFonts w:hint="eastAsia"/>
          <w:sz w:val="18"/>
          <w:szCs w:val="18"/>
        </w:rPr>
        <w:t>包含</w:t>
      </w:r>
      <w:proofErr w:type="gramStart"/>
      <w:r w:rsidRPr="005A0249">
        <w:rPr>
          <w:rFonts w:hint="eastAsia"/>
          <w:sz w:val="18"/>
          <w:szCs w:val="18"/>
        </w:rPr>
        <w:t>109</w:t>
      </w:r>
      <w:proofErr w:type="gramEnd"/>
      <w:r w:rsidRPr="005A0249">
        <w:rPr>
          <w:sz w:val="18"/>
          <w:szCs w:val="18"/>
        </w:rPr>
        <w:t>年度報准先行辦理數之執行數</w:t>
      </w:r>
      <w:r w:rsidRPr="005A0249">
        <w:rPr>
          <w:rFonts w:hint="eastAsia"/>
          <w:sz w:val="18"/>
          <w:szCs w:val="18"/>
        </w:rPr>
        <w:t>3,048,630</w:t>
      </w:r>
      <w:r w:rsidRPr="005A0249">
        <w:rPr>
          <w:sz w:val="18"/>
          <w:szCs w:val="18"/>
        </w:rPr>
        <w:t>元</w:t>
      </w:r>
      <w:r w:rsidR="00E21EC9" w:rsidRPr="005A0249">
        <w:rPr>
          <w:rFonts w:hint="eastAsia"/>
          <w:sz w:val="18"/>
          <w:szCs w:val="18"/>
        </w:rPr>
        <w:t>；</w:t>
      </w:r>
      <w:r w:rsidRPr="005A0249">
        <w:rPr>
          <w:rFonts w:hint="eastAsia"/>
          <w:sz w:val="18"/>
          <w:szCs w:val="18"/>
        </w:rPr>
        <w:t>科</w:t>
      </w:r>
      <w:proofErr w:type="gramStart"/>
      <w:r w:rsidRPr="005A0249">
        <w:rPr>
          <w:rFonts w:hint="eastAsia"/>
          <w:sz w:val="18"/>
          <w:szCs w:val="18"/>
        </w:rPr>
        <w:t>研</w:t>
      </w:r>
      <w:proofErr w:type="gramEnd"/>
      <w:r w:rsidRPr="005A0249">
        <w:rPr>
          <w:rFonts w:hint="eastAsia"/>
          <w:sz w:val="18"/>
          <w:szCs w:val="18"/>
        </w:rPr>
        <w:t>環境領航計畫決算審定數1,495,342,249元，包含以前年度保留數之執行數373,038,483元。</w:t>
      </w:r>
    </w:p>
    <w:p w:rsidR="00CE2A25" w:rsidRPr="007307C0" w:rsidRDefault="00D813EE" w:rsidP="00D813EE">
      <w:pPr>
        <w:overflowPunct w:val="0"/>
        <w:snapToGrid w:val="0"/>
        <w:ind w:left="357" w:rightChars="235" w:right="564"/>
        <w:jc w:val="center"/>
        <w:rPr>
          <w:rFonts w:ascii="標楷體" w:eastAsia="標楷體"/>
          <w:sz w:val="36"/>
          <w:u w:val="single"/>
        </w:rPr>
      </w:pPr>
      <w:r>
        <w:rPr>
          <w:rFonts w:ascii="標楷體" w:eastAsia="標楷體" w:hAnsi="標楷體" w:hint="eastAsia"/>
          <w:b/>
          <w:sz w:val="32"/>
          <w:u w:val="single"/>
        </w:rPr>
        <w:lastRenderedPageBreak/>
        <w:t xml:space="preserve">　</w:t>
      </w:r>
      <w:r w:rsidR="00CE2A25" w:rsidRPr="002D40B5">
        <w:rPr>
          <w:rFonts w:ascii="標楷體" w:eastAsia="標楷體" w:hAnsi="標楷體"/>
          <w:b/>
          <w:sz w:val="32"/>
          <w:u w:val="single"/>
        </w:rPr>
        <w:t>中央研究院科學研究基金</w:t>
      </w:r>
      <w:r w:rsidR="00CE2A25" w:rsidRPr="002D40B5">
        <w:rPr>
          <w:rFonts w:ascii="標楷體" w:eastAsia="標楷體" w:hAnsi="標楷體" w:hint="eastAsia"/>
          <w:b/>
          <w:sz w:val="32"/>
          <w:u w:val="single"/>
        </w:rPr>
        <w:t>餘</w:t>
      </w:r>
      <w:proofErr w:type="gramStart"/>
      <w:r w:rsidR="00CE2A25" w:rsidRPr="002D40B5">
        <w:rPr>
          <w:rFonts w:ascii="標楷體" w:eastAsia="標楷體" w:hAnsi="標楷體" w:hint="eastAsia"/>
          <w:b/>
          <w:sz w:val="32"/>
          <w:u w:val="single"/>
        </w:rPr>
        <w:t>絀</w:t>
      </w:r>
      <w:proofErr w:type="gramEnd"/>
      <w:r w:rsidR="00CE2A25" w:rsidRPr="002D40B5">
        <w:rPr>
          <w:rFonts w:ascii="標楷體" w:eastAsia="標楷體" w:hAnsi="標楷體" w:hint="eastAsia"/>
          <w:b/>
          <w:sz w:val="32"/>
          <w:u w:val="single"/>
        </w:rPr>
        <w:t>審定後現金流量表</w:t>
      </w:r>
      <w:r>
        <w:rPr>
          <w:rFonts w:ascii="標楷體" w:eastAsia="標楷體" w:hAnsi="標楷體" w:hint="eastAsia"/>
          <w:b/>
          <w:sz w:val="32"/>
          <w:u w:val="single"/>
        </w:rPr>
        <w:t xml:space="preserve">　</w:t>
      </w:r>
    </w:p>
    <w:p w:rsidR="00CE2A25" w:rsidRPr="002D40B5" w:rsidRDefault="00CE2A25" w:rsidP="008E4E89">
      <w:pPr>
        <w:tabs>
          <w:tab w:val="right" w:pos="9869"/>
        </w:tabs>
        <w:overflowPunct w:val="0"/>
        <w:snapToGrid w:val="0"/>
        <w:ind w:left="3290" w:rightChars="-7" w:right="-17" w:firstLineChars="309" w:firstLine="742"/>
        <w:jc w:val="center"/>
        <w:rPr>
          <w:rFonts w:ascii="標楷體" w:eastAsia="標楷體" w:hAnsi="標楷體"/>
        </w:rPr>
      </w:pPr>
      <w:r w:rsidRPr="002D40B5">
        <w:rPr>
          <w:rFonts w:ascii="標楷體" w:eastAsia="標楷體" w:hAnsi="標楷體" w:hint="eastAsia"/>
        </w:rPr>
        <w:t>中華民國</w:t>
      </w:r>
      <w:proofErr w:type="gramStart"/>
      <w:r w:rsidRPr="002D40B5">
        <w:rPr>
          <w:rFonts w:ascii="標楷體" w:eastAsia="標楷體" w:hAnsi="標楷體"/>
        </w:rPr>
        <w:t>109</w:t>
      </w:r>
      <w:proofErr w:type="gramEnd"/>
      <w:r w:rsidRPr="002D40B5">
        <w:rPr>
          <w:rFonts w:ascii="標楷體" w:eastAsia="標楷體" w:hAnsi="標楷體" w:hint="eastAsia"/>
        </w:rPr>
        <w:t>年度</w:t>
      </w:r>
      <w:r w:rsidRPr="002D40B5">
        <w:rPr>
          <w:rFonts w:ascii="標楷體" w:eastAsia="標楷體" w:hAnsi="標楷體" w:hint="eastAsia"/>
        </w:rPr>
        <w:tab/>
      </w:r>
      <w:r w:rsidRPr="001A4C54">
        <w:rPr>
          <w:rFonts w:ascii="標楷體" w:eastAsia="標楷體" w:hAnsi="標楷體" w:hint="eastAsia"/>
          <w:spacing w:val="-20"/>
        </w:rPr>
        <w:t>單位：新臺幣元</w:t>
      </w:r>
    </w:p>
    <w:tbl>
      <w:tblPr>
        <w:tblW w:w="990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1"/>
        <w:gridCol w:w="4790"/>
      </w:tblGrid>
      <w:tr w:rsidR="00CE2A25" w:rsidRPr="007307C0" w:rsidTr="008D3DFB">
        <w:trPr>
          <w:cantSplit/>
          <w:trHeight w:val="400"/>
        </w:trPr>
        <w:tc>
          <w:tcPr>
            <w:tcW w:w="5111" w:type="dxa"/>
            <w:vMerge w:val="restart"/>
            <w:tcBorders>
              <w:top w:val="single" w:sz="8" w:space="0" w:color="auto"/>
              <w:left w:val="nil"/>
              <w:bottom w:val="nil"/>
              <w:right w:val="single" w:sz="4" w:space="0" w:color="auto"/>
            </w:tcBorders>
            <w:vAlign w:val="center"/>
          </w:tcPr>
          <w:p w:rsidR="00CE2A25" w:rsidRPr="007307C0" w:rsidRDefault="00CE2A25" w:rsidP="008D3DFB">
            <w:pPr>
              <w:overflowPunct w:val="0"/>
              <w:spacing w:before="120"/>
              <w:ind w:leftChars="-157" w:left="-377" w:rightChars="27" w:right="65" w:firstLineChars="170" w:firstLine="408"/>
              <w:jc w:val="distribute"/>
              <w:rPr>
                <w:rFonts w:ascii="標楷體" w:eastAsia="標楷體" w:hAnsi="標楷體"/>
                <w:noProof/>
              </w:rPr>
            </w:pPr>
            <w:r w:rsidRPr="007307C0">
              <w:rPr>
                <w:rFonts w:ascii="標楷體" w:eastAsia="標楷體" w:hAnsi="標楷體" w:hint="eastAsia"/>
                <w:noProof/>
              </w:rPr>
              <w:t>項目</w:t>
            </w:r>
          </w:p>
        </w:tc>
        <w:tc>
          <w:tcPr>
            <w:tcW w:w="4790" w:type="dxa"/>
            <w:vMerge w:val="restart"/>
            <w:tcBorders>
              <w:top w:val="single" w:sz="8" w:space="0" w:color="auto"/>
              <w:left w:val="single" w:sz="4" w:space="0" w:color="auto"/>
              <w:bottom w:val="nil"/>
              <w:right w:val="nil"/>
            </w:tcBorders>
            <w:vAlign w:val="center"/>
          </w:tcPr>
          <w:p w:rsidR="00CE2A25" w:rsidRPr="007307C0" w:rsidRDefault="00CE2A25" w:rsidP="003E0780">
            <w:pPr>
              <w:overflowPunct w:val="0"/>
              <w:spacing w:before="120"/>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CE2A25" w:rsidRPr="007307C0" w:rsidTr="008D3DFB">
        <w:trPr>
          <w:cantSplit/>
          <w:trHeight w:val="480"/>
        </w:trPr>
        <w:tc>
          <w:tcPr>
            <w:tcW w:w="5111" w:type="dxa"/>
            <w:vMerge/>
            <w:tcBorders>
              <w:top w:val="nil"/>
              <w:left w:val="nil"/>
              <w:bottom w:val="single" w:sz="8" w:space="0" w:color="auto"/>
              <w:right w:val="single" w:sz="4" w:space="0" w:color="auto"/>
            </w:tcBorders>
          </w:tcPr>
          <w:p w:rsidR="00CE2A25" w:rsidRPr="007307C0" w:rsidRDefault="00CE2A25" w:rsidP="003E0780">
            <w:pPr>
              <w:overflowPunct w:val="0"/>
              <w:spacing w:before="120"/>
              <w:jc w:val="distribute"/>
              <w:rPr>
                <w:rFonts w:ascii="標楷體" w:eastAsia="標楷體" w:hAnsi="標楷體"/>
                <w:noProof/>
                <w:sz w:val="26"/>
              </w:rPr>
            </w:pPr>
          </w:p>
        </w:tc>
        <w:tc>
          <w:tcPr>
            <w:tcW w:w="4790" w:type="dxa"/>
            <w:vMerge/>
            <w:tcBorders>
              <w:top w:val="nil"/>
              <w:left w:val="single" w:sz="4" w:space="0" w:color="auto"/>
              <w:bottom w:val="single" w:sz="8" w:space="0" w:color="auto"/>
              <w:right w:val="nil"/>
            </w:tcBorders>
          </w:tcPr>
          <w:p w:rsidR="00CE2A25" w:rsidRPr="007307C0" w:rsidRDefault="00CE2A25" w:rsidP="003E0780">
            <w:pPr>
              <w:overflowPunct w:val="0"/>
              <w:spacing w:before="120"/>
              <w:jc w:val="distribute"/>
              <w:rPr>
                <w:rFonts w:ascii="標楷體" w:eastAsia="標楷體" w:hAnsi="標楷體"/>
                <w:noProof/>
                <w:sz w:val="26"/>
              </w:rPr>
            </w:pP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jc w:val="distribute"/>
              <w:rPr>
                <w:rFonts w:ascii="標楷體" w:eastAsia="標楷體" w:hAnsi="標楷體"/>
                <w:noProof/>
                <w:sz w:val="22"/>
                <w:szCs w:val="22"/>
              </w:rPr>
            </w:pPr>
            <w:r w:rsidRPr="002D40B5">
              <w:rPr>
                <w:rFonts w:ascii="標楷體" w:eastAsia="標楷體" w:hAnsi="標楷體"/>
                <w:b/>
                <w:noProof/>
                <w:sz w:val="22"/>
                <w:szCs w:val="22"/>
              </w:rPr>
              <w:t>業務活動之現金流量</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ind w:leftChars="200" w:left="480"/>
              <w:jc w:val="distribute"/>
              <w:rPr>
                <w:rFonts w:ascii="標楷體" w:eastAsia="標楷體" w:hAnsi="標楷體"/>
                <w:noProof/>
                <w:sz w:val="22"/>
                <w:szCs w:val="22"/>
              </w:rPr>
            </w:pPr>
            <w:r w:rsidRPr="002D40B5">
              <w:rPr>
                <w:rFonts w:ascii="標楷體" w:eastAsia="標楷體" w:hAnsi="標楷體"/>
                <w:noProof/>
                <w:sz w:val="22"/>
                <w:szCs w:val="22"/>
              </w:rPr>
              <w:t>本期賸餘（短絀）</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noProof/>
                <w:sz w:val="18"/>
                <w:szCs w:val="18"/>
              </w:rPr>
              <w:t>- 96,338,743</w:t>
            </w: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ind w:leftChars="200" w:left="480"/>
              <w:jc w:val="distribute"/>
              <w:rPr>
                <w:rFonts w:ascii="標楷體" w:eastAsia="標楷體" w:hAnsi="標楷體"/>
                <w:noProof/>
                <w:sz w:val="22"/>
                <w:szCs w:val="22"/>
              </w:rPr>
            </w:pPr>
            <w:r w:rsidRPr="002D40B5">
              <w:rPr>
                <w:rFonts w:ascii="標楷體" w:eastAsia="標楷體" w:hAnsi="標楷體"/>
                <w:noProof/>
                <w:sz w:val="22"/>
                <w:szCs w:val="22"/>
              </w:rPr>
              <w:t>調整非現金項目</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noProof/>
                <w:sz w:val="18"/>
                <w:szCs w:val="18"/>
              </w:rPr>
              <w:t>445,855,412</w:t>
            </w: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ind w:leftChars="100" w:left="240"/>
              <w:jc w:val="distribute"/>
              <w:rPr>
                <w:rFonts w:ascii="標楷體" w:eastAsia="標楷體" w:hAnsi="標楷體"/>
                <w:noProof/>
                <w:sz w:val="22"/>
                <w:szCs w:val="22"/>
              </w:rPr>
            </w:pPr>
            <w:r w:rsidRPr="002D40B5">
              <w:rPr>
                <w:rFonts w:ascii="標楷體" w:eastAsia="標楷體" w:hAnsi="標楷體"/>
                <w:b/>
                <w:noProof/>
                <w:spacing w:val="-24"/>
                <w:sz w:val="22"/>
                <w:szCs w:val="22"/>
              </w:rPr>
              <w:t>業務活動之淨現金流入（流出）</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b/>
                <w:noProof/>
                <w:sz w:val="18"/>
                <w:szCs w:val="18"/>
              </w:rPr>
              <w:t>349,516,669</w:t>
            </w: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jc w:val="distribute"/>
              <w:rPr>
                <w:rFonts w:ascii="標楷體" w:eastAsia="標楷體" w:hAnsi="標楷體"/>
                <w:noProof/>
                <w:sz w:val="22"/>
                <w:szCs w:val="22"/>
              </w:rPr>
            </w:pPr>
            <w:r w:rsidRPr="002D40B5">
              <w:rPr>
                <w:rFonts w:ascii="標楷體" w:eastAsia="標楷體" w:hAnsi="標楷體"/>
                <w:b/>
                <w:noProof/>
                <w:sz w:val="22"/>
                <w:szCs w:val="22"/>
              </w:rPr>
              <w:t>投資活動之現金流量</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ind w:leftChars="200" w:left="480"/>
              <w:jc w:val="distribute"/>
              <w:rPr>
                <w:rFonts w:ascii="標楷體" w:eastAsia="標楷體" w:hAnsi="標楷體"/>
                <w:noProof/>
                <w:sz w:val="22"/>
                <w:szCs w:val="22"/>
              </w:rPr>
            </w:pPr>
            <w:r w:rsidRPr="002D40B5">
              <w:rPr>
                <w:rFonts w:ascii="標楷體" w:eastAsia="標楷體" w:hAnsi="標楷體"/>
                <w:noProof/>
                <w:spacing w:val="-24"/>
                <w:sz w:val="22"/>
                <w:szCs w:val="22"/>
              </w:rPr>
              <w:t>減少固定資產、遞耗資產、無形資產及其他資產</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noProof/>
                <w:sz w:val="18"/>
                <w:szCs w:val="18"/>
              </w:rPr>
              <w:t>18,336</w:t>
            </w: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ind w:leftChars="200" w:left="480"/>
              <w:jc w:val="distribute"/>
              <w:rPr>
                <w:rFonts w:ascii="標楷體" w:eastAsia="標楷體" w:hAnsi="標楷體"/>
                <w:noProof/>
                <w:sz w:val="22"/>
                <w:szCs w:val="22"/>
              </w:rPr>
            </w:pPr>
            <w:r w:rsidRPr="002D40B5">
              <w:rPr>
                <w:rFonts w:ascii="標楷體" w:eastAsia="標楷體" w:hAnsi="標楷體"/>
                <w:noProof/>
                <w:sz w:val="22"/>
                <w:szCs w:val="22"/>
              </w:rPr>
              <w:t>增加長期貸墊款及準備金</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noProof/>
                <w:sz w:val="18"/>
                <w:szCs w:val="18"/>
              </w:rPr>
              <w:t>- 19,625,150</w:t>
            </w: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ind w:leftChars="200" w:left="480"/>
              <w:jc w:val="distribute"/>
              <w:rPr>
                <w:rFonts w:ascii="標楷體" w:eastAsia="標楷體" w:hAnsi="標楷體"/>
                <w:noProof/>
                <w:sz w:val="22"/>
                <w:szCs w:val="22"/>
              </w:rPr>
            </w:pPr>
            <w:r w:rsidRPr="002D40B5">
              <w:rPr>
                <w:rFonts w:ascii="標楷體" w:eastAsia="標楷體" w:hAnsi="標楷體"/>
                <w:noProof/>
                <w:spacing w:val="-24"/>
                <w:sz w:val="22"/>
                <w:szCs w:val="22"/>
              </w:rPr>
              <w:t>增加固定資產、遞耗資產、無形資產及其他資產</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noProof/>
                <w:sz w:val="18"/>
                <w:szCs w:val="18"/>
              </w:rPr>
              <w:t>- 715,197,585</w:t>
            </w: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ind w:leftChars="100" w:left="240"/>
              <w:jc w:val="distribute"/>
              <w:rPr>
                <w:rFonts w:ascii="標楷體" w:eastAsia="標楷體" w:hAnsi="標楷體"/>
                <w:noProof/>
                <w:sz w:val="22"/>
                <w:szCs w:val="22"/>
              </w:rPr>
            </w:pPr>
            <w:r w:rsidRPr="002D40B5">
              <w:rPr>
                <w:rFonts w:ascii="標楷體" w:eastAsia="標楷體" w:hAnsi="標楷體"/>
                <w:b/>
                <w:noProof/>
                <w:spacing w:val="-24"/>
                <w:sz w:val="22"/>
                <w:szCs w:val="22"/>
              </w:rPr>
              <w:t>投資活動之淨現金流入（流出）</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b/>
                <w:noProof/>
                <w:sz w:val="18"/>
                <w:szCs w:val="18"/>
              </w:rPr>
              <w:t>- 734,804,399</w:t>
            </w: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jc w:val="distribute"/>
              <w:rPr>
                <w:rFonts w:ascii="標楷體" w:eastAsia="標楷體" w:hAnsi="標楷體"/>
                <w:noProof/>
                <w:sz w:val="22"/>
                <w:szCs w:val="22"/>
              </w:rPr>
            </w:pPr>
            <w:r w:rsidRPr="002D40B5">
              <w:rPr>
                <w:rFonts w:ascii="標楷體" w:eastAsia="標楷體" w:hAnsi="標楷體"/>
                <w:b/>
                <w:noProof/>
                <w:sz w:val="22"/>
                <w:szCs w:val="22"/>
              </w:rPr>
              <w:t>籌資活動之現金流量</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ind w:leftChars="200" w:left="480"/>
              <w:jc w:val="distribute"/>
              <w:rPr>
                <w:rFonts w:ascii="標楷體" w:eastAsia="標楷體" w:hAnsi="標楷體"/>
                <w:noProof/>
                <w:sz w:val="22"/>
                <w:szCs w:val="22"/>
              </w:rPr>
            </w:pPr>
            <w:r w:rsidRPr="002D40B5">
              <w:rPr>
                <w:rFonts w:ascii="標楷體" w:eastAsia="標楷體" w:hAnsi="標楷體"/>
                <w:noProof/>
                <w:sz w:val="22"/>
                <w:szCs w:val="22"/>
              </w:rPr>
              <w:t>增加短期債務及其他負債</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noProof/>
                <w:sz w:val="18"/>
                <w:szCs w:val="18"/>
              </w:rPr>
              <w:t>183,908,805</w:t>
            </w: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ind w:leftChars="100" w:left="240"/>
              <w:jc w:val="distribute"/>
              <w:rPr>
                <w:rFonts w:ascii="標楷體" w:eastAsia="標楷體" w:hAnsi="標楷體"/>
                <w:noProof/>
                <w:sz w:val="22"/>
                <w:szCs w:val="22"/>
              </w:rPr>
            </w:pPr>
            <w:r w:rsidRPr="002D40B5">
              <w:rPr>
                <w:rFonts w:ascii="標楷體" w:eastAsia="標楷體" w:hAnsi="標楷體"/>
                <w:b/>
                <w:noProof/>
                <w:spacing w:val="-24"/>
                <w:sz w:val="22"/>
                <w:szCs w:val="22"/>
              </w:rPr>
              <w:t>籌資活動之淨現金流入（流出）</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b/>
                <w:noProof/>
                <w:sz w:val="18"/>
                <w:szCs w:val="18"/>
              </w:rPr>
              <w:t>183,908,805</w:t>
            </w: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jc w:val="distribute"/>
              <w:rPr>
                <w:rFonts w:ascii="標楷體" w:eastAsia="標楷體" w:hAnsi="標楷體"/>
                <w:noProof/>
                <w:sz w:val="22"/>
                <w:szCs w:val="22"/>
              </w:rPr>
            </w:pPr>
            <w:r w:rsidRPr="002D40B5">
              <w:rPr>
                <w:rFonts w:ascii="標楷體" w:eastAsia="標楷體" w:hAnsi="標楷體"/>
                <w:b/>
                <w:noProof/>
                <w:spacing w:val="-24"/>
                <w:sz w:val="22"/>
                <w:szCs w:val="22"/>
              </w:rPr>
              <w:t>現金及約當現金之淨增（淨減）</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b/>
                <w:noProof/>
                <w:sz w:val="18"/>
                <w:szCs w:val="18"/>
              </w:rPr>
              <w:t>- 201,378,925</w:t>
            </w:r>
          </w:p>
        </w:tc>
      </w:tr>
      <w:tr w:rsidR="00CE2A25" w:rsidRPr="007307C0" w:rsidTr="009B16DF">
        <w:trPr>
          <w:cantSplit/>
          <w:trHeight w:val="720"/>
        </w:trPr>
        <w:tc>
          <w:tcPr>
            <w:tcW w:w="5111" w:type="dxa"/>
            <w:tcBorders>
              <w:top w:val="nil"/>
              <w:left w:val="nil"/>
              <w:bottom w:val="nil"/>
              <w:right w:val="single" w:sz="4" w:space="0" w:color="auto"/>
            </w:tcBorders>
          </w:tcPr>
          <w:p w:rsidR="00CE2A25" w:rsidRPr="002D40B5" w:rsidRDefault="00CE2A25" w:rsidP="003E0780">
            <w:pPr>
              <w:overflowPunct w:val="0"/>
              <w:spacing w:before="120" w:line="600" w:lineRule="exact"/>
              <w:jc w:val="distribute"/>
              <w:rPr>
                <w:rFonts w:ascii="標楷體" w:eastAsia="標楷體" w:hAnsi="標楷體"/>
                <w:noProof/>
                <w:sz w:val="22"/>
                <w:szCs w:val="22"/>
              </w:rPr>
            </w:pPr>
            <w:r w:rsidRPr="002D40B5">
              <w:rPr>
                <w:rFonts w:ascii="標楷體" w:eastAsia="標楷體" w:hAnsi="標楷體"/>
                <w:b/>
                <w:noProof/>
                <w:sz w:val="22"/>
                <w:szCs w:val="22"/>
              </w:rPr>
              <w:t>期初現金及約當現金</w:t>
            </w:r>
          </w:p>
        </w:tc>
        <w:tc>
          <w:tcPr>
            <w:tcW w:w="4790" w:type="dxa"/>
            <w:tcBorders>
              <w:top w:val="nil"/>
              <w:left w:val="nil"/>
              <w:bottom w:val="nil"/>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b/>
                <w:noProof/>
                <w:sz w:val="18"/>
                <w:szCs w:val="18"/>
              </w:rPr>
              <w:t>5,045,495,633</w:t>
            </w:r>
          </w:p>
        </w:tc>
      </w:tr>
      <w:tr w:rsidR="00CE2A25" w:rsidRPr="007307C0" w:rsidTr="009B16DF">
        <w:trPr>
          <w:cantSplit/>
          <w:trHeight w:val="720"/>
        </w:trPr>
        <w:tc>
          <w:tcPr>
            <w:tcW w:w="5111" w:type="dxa"/>
            <w:tcBorders>
              <w:top w:val="nil"/>
              <w:left w:val="nil"/>
              <w:bottom w:val="single" w:sz="8" w:space="0" w:color="auto"/>
              <w:right w:val="single" w:sz="4" w:space="0" w:color="auto"/>
            </w:tcBorders>
          </w:tcPr>
          <w:p w:rsidR="00CE2A25" w:rsidRPr="002D40B5" w:rsidRDefault="00CE2A25" w:rsidP="003E0780">
            <w:pPr>
              <w:overflowPunct w:val="0"/>
              <w:spacing w:before="120" w:line="600" w:lineRule="exact"/>
              <w:jc w:val="distribute"/>
              <w:rPr>
                <w:rFonts w:ascii="標楷體" w:eastAsia="標楷體" w:hAnsi="標楷體"/>
                <w:noProof/>
                <w:sz w:val="22"/>
                <w:szCs w:val="22"/>
              </w:rPr>
            </w:pPr>
            <w:r w:rsidRPr="002D40B5">
              <w:rPr>
                <w:rFonts w:ascii="標楷體" w:eastAsia="標楷體" w:hAnsi="標楷體"/>
                <w:b/>
                <w:noProof/>
                <w:sz w:val="22"/>
                <w:szCs w:val="22"/>
              </w:rPr>
              <w:t>期末現金及約當現金</w:t>
            </w:r>
          </w:p>
        </w:tc>
        <w:tc>
          <w:tcPr>
            <w:tcW w:w="4790" w:type="dxa"/>
            <w:tcBorders>
              <w:top w:val="nil"/>
              <w:left w:val="nil"/>
              <w:bottom w:val="single" w:sz="8" w:space="0" w:color="auto"/>
              <w:right w:val="nil"/>
            </w:tcBorders>
          </w:tcPr>
          <w:p w:rsidR="00CE2A25" w:rsidRPr="00D32BE2" w:rsidRDefault="00CE2A25" w:rsidP="003E0780">
            <w:pPr>
              <w:overflowPunct w:val="0"/>
              <w:spacing w:before="120" w:line="600" w:lineRule="exact"/>
              <w:jc w:val="right"/>
              <w:rPr>
                <w:rFonts w:ascii="新細明體" w:hAnsi="新細明體"/>
                <w:noProof/>
                <w:sz w:val="18"/>
                <w:szCs w:val="18"/>
              </w:rPr>
            </w:pPr>
            <w:r w:rsidRPr="00D32BE2">
              <w:rPr>
                <w:rFonts w:ascii="新細明體" w:hAnsi="新細明體"/>
                <w:b/>
                <w:noProof/>
                <w:sz w:val="18"/>
                <w:szCs w:val="18"/>
              </w:rPr>
              <w:t>4,844,116,708</w:t>
            </w:r>
          </w:p>
        </w:tc>
      </w:tr>
    </w:tbl>
    <w:p w:rsidR="00244AE9" w:rsidRPr="005A0249" w:rsidRDefault="00CE2A25" w:rsidP="005A0249">
      <w:pPr>
        <w:pStyle w:val="3T0301110P"/>
        <w:spacing w:line="0" w:lineRule="atLeast"/>
        <w:ind w:leftChars="6" w:left="491" w:hangingChars="265" w:hanging="477"/>
        <w:rPr>
          <w:bCs/>
          <w:sz w:val="18"/>
          <w:szCs w:val="18"/>
        </w:rPr>
      </w:pPr>
      <w:proofErr w:type="gramStart"/>
      <w:r w:rsidRPr="005A0249">
        <w:rPr>
          <w:bCs/>
          <w:sz w:val="18"/>
          <w:szCs w:val="18"/>
        </w:rPr>
        <w:t>註</w:t>
      </w:r>
      <w:proofErr w:type="gramEnd"/>
      <w:r w:rsidRPr="005A0249">
        <w:rPr>
          <w:bCs/>
          <w:sz w:val="18"/>
          <w:szCs w:val="18"/>
        </w:rPr>
        <w:t>：</w:t>
      </w:r>
      <w:r w:rsidRPr="005A0249">
        <w:rPr>
          <w:sz w:val="18"/>
          <w:szCs w:val="18"/>
        </w:rPr>
        <w:t>1</w:t>
      </w:r>
      <w:r w:rsidRPr="005A0249">
        <w:rPr>
          <w:bCs/>
          <w:sz w:val="18"/>
          <w:szCs w:val="18"/>
        </w:rPr>
        <w:t>.本表係</w:t>
      </w:r>
      <w:proofErr w:type="gramStart"/>
      <w:r w:rsidRPr="005A0249">
        <w:rPr>
          <w:bCs/>
          <w:sz w:val="18"/>
          <w:szCs w:val="18"/>
        </w:rPr>
        <w:t>採</w:t>
      </w:r>
      <w:proofErr w:type="gramEnd"/>
      <w:r w:rsidRPr="005A0249">
        <w:rPr>
          <w:bCs/>
          <w:sz w:val="18"/>
          <w:szCs w:val="18"/>
        </w:rPr>
        <w:t>現金及約當現金基礎，包括現金及自投資日起3個月內到期或清償之債權證券。</w:t>
      </w:r>
    </w:p>
    <w:p w:rsidR="00244AE9" w:rsidRPr="005A0249" w:rsidRDefault="00CE2A25" w:rsidP="005A0249">
      <w:pPr>
        <w:pStyle w:val="3T0302210P"/>
        <w:overflowPunct w:val="0"/>
        <w:spacing w:line="0" w:lineRule="atLeast"/>
        <w:ind w:leftChars="157" w:left="559" w:hangingChars="101" w:hanging="182"/>
        <w:rPr>
          <w:bCs/>
          <w:sz w:val="18"/>
          <w:szCs w:val="18"/>
        </w:rPr>
      </w:pPr>
      <w:r w:rsidRPr="005A0249">
        <w:rPr>
          <w:bCs/>
          <w:sz w:val="18"/>
          <w:szCs w:val="18"/>
        </w:rPr>
        <w:t>2.本表「調整非現金項目」欄所列，包括提存呆帳及評價損益、折舊、</w:t>
      </w:r>
      <w:proofErr w:type="gramStart"/>
      <w:r w:rsidRPr="005A0249">
        <w:rPr>
          <w:bCs/>
          <w:sz w:val="18"/>
          <w:szCs w:val="18"/>
        </w:rPr>
        <w:t>折耗及攤</w:t>
      </w:r>
      <w:proofErr w:type="gramEnd"/>
      <w:r w:rsidRPr="005A0249">
        <w:rPr>
          <w:bCs/>
          <w:sz w:val="18"/>
          <w:szCs w:val="18"/>
        </w:rPr>
        <w:t>銷、處理資產損失</w:t>
      </w:r>
      <w:r w:rsidR="00E64CB4" w:rsidRPr="005A0249">
        <w:rPr>
          <w:rFonts w:hint="eastAsia"/>
          <w:bCs/>
          <w:sz w:val="18"/>
          <w:szCs w:val="18"/>
        </w:rPr>
        <w:t>（</w:t>
      </w:r>
      <w:r w:rsidRPr="005A0249">
        <w:rPr>
          <w:bCs/>
          <w:sz w:val="18"/>
          <w:szCs w:val="18"/>
        </w:rPr>
        <w:t>利益</w:t>
      </w:r>
      <w:r w:rsidR="003431AE" w:rsidRPr="005A0249">
        <w:rPr>
          <w:rFonts w:hint="eastAsia"/>
          <w:bCs/>
          <w:sz w:val="18"/>
          <w:szCs w:val="18"/>
        </w:rPr>
        <w:t>）</w:t>
      </w:r>
      <w:r w:rsidRPr="005A0249">
        <w:rPr>
          <w:bCs/>
          <w:sz w:val="18"/>
          <w:szCs w:val="18"/>
        </w:rPr>
        <w:t>、其他、</w:t>
      </w:r>
      <w:proofErr w:type="gramStart"/>
      <w:r w:rsidRPr="005A0249">
        <w:rPr>
          <w:bCs/>
          <w:sz w:val="18"/>
          <w:szCs w:val="18"/>
        </w:rPr>
        <w:t>流動資產淨減</w:t>
      </w:r>
      <w:proofErr w:type="gramEnd"/>
      <w:r w:rsidR="00E64CB4" w:rsidRPr="005A0249">
        <w:rPr>
          <w:rFonts w:hint="eastAsia"/>
          <w:bCs/>
          <w:sz w:val="18"/>
          <w:szCs w:val="18"/>
        </w:rPr>
        <w:t>（</w:t>
      </w:r>
      <w:r w:rsidRPr="005A0249">
        <w:rPr>
          <w:bCs/>
          <w:sz w:val="18"/>
          <w:szCs w:val="18"/>
        </w:rPr>
        <w:t>淨增</w:t>
      </w:r>
      <w:r w:rsidR="00E64CB4" w:rsidRPr="005A0249">
        <w:rPr>
          <w:rFonts w:hint="eastAsia"/>
          <w:bCs/>
          <w:sz w:val="18"/>
          <w:szCs w:val="18"/>
        </w:rPr>
        <w:t>）</w:t>
      </w:r>
      <w:r w:rsidRPr="005A0249">
        <w:rPr>
          <w:bCs/>
          <w:sz w:val="18"/>
          <w:szCs w:val="18"/>
        </w:rPr>
        <w:t>及流動負債淨增</w:t>
      </w:r>
      <w:r w:rsidR="00E64CB4" w:rsidRPr="005A0249">
        <w:rPr>
          <w:rFonts w:hint="eastAsia"/>
          <w:bCs/>
          <w:sz w:val="18"/>
          <w:szCs w:val="18"/>
        </w:rPr>
        <w:t>（</w:t>
      </w:r>
      <w:r w:rsidRPr="005A0249">
        <w:rPr>
          <w:bCs/>
          <w:sz w:val="18"/>
          <w:szCs w:val="18"/>
        </w:rPr>
        <w:t>淨減</w:t>
      </w:r>
      <w:r w:rsidR="003431AE" w:rsidRPr="005A0249">
        <w:rPr>
          <w:rFonts w:hint="eastAsia"/>
          <w:bCs/>
          <w:sz w:val="18"/>
          <w:szCs w:val="18"/>
        </w:rPr>
        <w:t>）</w:t>
      </w:r>
      <w:r w:rsidR="00E64CB4" w:rsidRPr="005A0249">
        <w:rPr>
          <w:rFonts w:hint="eastAsia"/>
          <w:bCs/>
          <w:sz w:val="18"/>
          <w:szCs w:val="18"/>
        </w:rPr>
        <w:t>。</w:t>
      </w:r>
    </w:p>
    <w:p w:rsidR="00CE2A25" w:rsidRPr="00244AE9" w:rsidRDefault="00CE2A25" w:rsidP="005A0249">
      <w:pPr>
        <w:pStyle w:val="3T0302210P"/>
        <w:overflowPunct w:val="0"/>
        <w:spacing w:line="0" w:lineRule="atLeast"/>
        <w:ind w:leftChars="157" w:left="559" w:hangingChars="101" w:hanging="182"/>
      </w:pPr>
      <w:r w:rsidRPr="005A0249">
        <w:rPr>
          <w:bCs/>
          <w:sz w:val="18"/>
          <w:szCs w:val="18"/>
        </w:rPr>
        <w:t>3.</w:t>
      </w:r>
      <w:proofErr w:type="gramStart"/>
      <w:r w:rsidRPr="005A0249">
        <w:rPr>
          <w:bCs/>
          <w:sz w:val="18"/>
          <w:szCs w:val="18"/>
        </w:rPr>
        <w:t>本表編製</w:t>
      </w:r>
      <w:proofErr w:type="gramEnd"/>
      <w:r w:rsidRPr="005A0249">
        <w:rPr>
          <w:bCs/>
          <w:sz w:val="18"/>
          <w:szCs w:val="18"/>
        </w:rPr>
        <w:t>基礎係配合會計法刪除第29條條文，長期投資、固定資產、遞耗資產、無形資產及長期負債相關科目列入平衡表，與預算列入基金來源及用途之基礎不同。</w:t>
      </w:r>
      <w:r w:rsidRPr="00244AE9">
        <w:br w:type="page"/>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0956C4" w:rsidRPr="00D624D6" w:rsidTr="00FE47EC">
        <w:trPr>
          <w:tblHeader/>
        </w:trPr>
        <w:tc>
          <w:tcPr>
            <w:tcW w:w="9960" w:type="dxa"/>
            <w:gridSpan w:val="7"/>
            <w:tcBorders>
              <w:bottom w:val="single" w:sz="8" w:space="0" w:color="auto"/>
            </w:tcBorders>
          </w:tcPr>
          <w:p w:rsidR="001A4C54" w:rsidRDefault="001A4C54" w:rsidP="00D813EE">
            <w:pPr>
              <w:overflowPunct w:val="0"/>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中央研究院科學研究基金</w:t>
            </w:r>
            <w:r>
              <w:rPr>
                <w:rFonts w:ascii="標楷體" w:eastAsia="標楷體" w:hAnsi="標楷體" w:hint="eastAsia"/>
                <w:b/>
                <w:sz w:val="32"/>
                <w:u w:val="single"/>
              </w:rPr>
              <w:t>餘</w:t>
            </w:r>
            <w:proofErr w:type="gramStart"/>
            <w:r>
              <w:rPr>
                <w:rFonts w:ascii="標楷體" w:eastAsia="標楷體" w:hAnsi="標楷體" w:hint="eastAsia"/>
                <w:b/>
                <w:sz w:val="32"/>
                <w:u w:val="single"/>
              </w:rPr>
              <w:t>絀</w:t>
            </w:r>
            <w:proofErr w:type="gramEnd"/>
            <w:r>
              <w:rPr>
                <w:rFonts w:ascii="標楷體" w:eastAsia="標楷體" w:hAnsi="標楷體" w:hint="eastAsia"/>
                <w:b/>
                <w:sz w:val="32"/>
                <w:u w:val="single"/>
              </w:rPr>
              <w:t xml:space="preserve">審定後平衡表　</w:t>
            </w:r>
          </w:p>
          <w:p w:rsidR="000956C4" w:rsidRPr="00D624D6" w:rsidRDefault="001A4C54" w:rsidP="00D813EE">
            <w:pPr>
              <w:tabs>
                <w:tab w:val="left" w:pos="3600"/>
                <w:tab w:val="left" w:pos="8520"/>
              </w:tabs>
              <w:overflowPunct w:val="0"/>
              <w:snapToGrid w:val="0"/>
              <w:spacing w:before="20"/>
              <w:ind w:rightChars="-4" w:right="-10"/>
              <w:rPr>
                <w:rFonts w:ascii="標楷體" w:eastAsia="標楷體" w:hAnsi="標楷體"/>
                <w:b/>
                <w:sz w:val="32"/>
                <w:highlight w:val="yellow"/>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109</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0956C4" w:rsidRPr="00D624D6" w:rsidTr="00FE47E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3" w:type="dxa"/>
            <w:vMerge w:val="restart"/>
            <w:tcBorders>
              <w:top w:val="single" w:sz="8" w:space="0" w:color="auto"/>
              <w:left w:val="nil"/>
              <w:bottom w:val="nil"/>
            </w:tcBorders>
            <w:vAlign w:val="center"/>
          </w:tcPr>
          <w:p w:rsidR="000956C4" w:rsidRPr="00627C88" w:rsidRDefault="000956C4" w:rsidP="003E0780">
            <w:pPr>
              <w:overflowPunct w:val="0"/>
              <w:ind w:left="113" w:right="113"/>
              <w:jc w:val="distribute"/>
              <w:rPr>
                <w:rFonts w:ascii="標楷體" w:eastAsia="標楷體" w:hAnsi="標楷體"/>
              </w:rPr>
            </w:pPr>
            <w:r w:rsidRPr="00627C88">
              <w:rPr>
                <w:rFonts w:ascii="標楷體" w:eastAsia="標楷體" w:hAnsi="標楷體" w:hint="eastAsia"/>
              </w:rPr>
              <w:t>科目</w:t>
            </w:r>
          </w:p>
        </w:tc>
        <w:tc>
          <w:tcPr>
            <w:tcW w:w="2436" w:type="dxa"/>
            <w:gridSpan w:val="2"/>
            <w:tcBorders>
              <w:top w:val="single" w:sz="8" w:space="0" w:color="auto"/>
              <w:bottom w:val="nil"/>
            </w:tcBorders>
            <w:vAlign w:val="center"/>
          </w:tcPr>
          <w:p w:rsidR="000956C4" w:rsidRPr="00627C88" w:rsidRDefault="000956C4" w:rsidP="003E0780">
            <w:pPr>
              <w:overflowPunct w:val="0"/>
              <w:ind w:left="70" w:right="42"/>
              <w:jc w:val="distribute"/>
              <w:rPr>
                <w:rFonts w:ascii="標楷體" w:eastAsia="標楷體" w:hAnsi="標楷體"/>
                <w:spacing w:val="-20"/>
              </w:rPr>
            </w:pPr>
            <w:r w:rsidRPr="00627C88">
              <w:rPr>
                <w:rFonts w:ascii="標楷體" w:eastAsia="標楷體" w:hAnsi="標楷體" w:hint="eastAsia"/>
              </w:rPr>
              <w:t>10</w:t>
            </w:r>
            <w:r w:rsidR="00D1635C">
              <w:rPr>
                <w:rFonts w:ascii="標楷體" w:eastAsia="標楷體" w:hAnsi="標楷體" w:hint="eastAsia"/>
              </w:rPr>
              <w:t>9</w:t>
            </w:r>
            <w:r w:rsidRPr="00627C88">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0956C4" w:rsidRPr="00627C88" w:rsidRDefault="000956C4" w:rsidP="003E0780">
            <w:pPr>
              <w:overflowPunct w:val="0"/>
              <w:ind w:left="1" w:right="42" w:firstLineChars="27" w:firstLine="65"/>
              <w:jc w:val="distribute"/>
              <w:rPr>
                <w:rFonts w:ascii="標楷體" w:eastAsia="標楷體" w:hAnsi="標楷體"/>
                <w:spacing w:val="-20"/>
              </w:rPr>
            </w:pPr>
            <w:r w:rsidRPr="00627C88">
              <w:rPr>
                <w:rFonts w:ascii="標楷體" w:eastAsia="標楷體" w:hAnsi="標楷體" w:hint="eastAsia"/>
              </w:rPr>
              <w:t>10</w:t>
            </w:r>
            <w:r w:rsidR="00D1635C">
              <w:rPr>
                <w:rFonts w:ascii="標楷體" w:eastAsia="標楷體" w:hAnsi="標楷體" w:hint="eastAsia"/>
              </w:rPr>
              <w:t>8</w:t>
            </w:r>
            <w:r w:rsidRPr="00627C88">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0956C4" w:rsidRPr="00627C88" w:rsidRDefault="000956C4" w:rsidP="003E0780">
            <w:pPr>
              <w:overflowPunct w:val="0"/>
              <w:spacing w:line="240" w:lineRule="exact"/>
              <w:jc w:val="distribute"/>
              <w:rPr>
                <w:rFonts w:ascii="標楷體" w:eastAsia="標楷體" w:hAnsi="標楷體"/>
              </w:rPr>
            </w:pPr>
            <w:r w:rsidRPr="00627C88">
              <w:rPr>
                <w:rFonts w:ascii="標楷體" w:eastAsia="標楷體" w:hAnsi="標楷體" w:hint="eastAsia"/>
              </w:rPr>
              <w:t>比較增減</w:t>
            </w:r>
          </w:p>
        </w:tc>
      </w:tr>
      <w:tr w:rsidR="000956C4" w:rsidRPr="00D624D6" w:rsidTr="00EA79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2"/>
        </w:trPr>
        <w:tc>
          <w:tcPr>
            <w:tcW w:w="3023" w:type="dxa"/>
            <w:vMerge/>
            <w:tcBorders>
              <w:top w:val="nil"/>
              <w:left w:val="nil"/>
              <w:bottom w:val="nil"/>
            </w:tcBorders>
            <w:vAlign w:val="center"/>
          </w:tcPr>
          <w:p w:rsidR="000956C4" w:rsidRPr="00627C88" w:rsidRDefault="000956C4" w:rsidP="003E0780">
            <w:pPr>
              <w:overflowPunct w:val="0"/>
              <w:ind w:left="113" w:right="113"/>
              <w:jc w:val="distribute"/>
              <w:rPr>
                <w:rFonts w:ascii="標楷體" w:eastAsia="標楷體" w:hAnsi="標楷體"/>
              </w:rPr>
            </w:pPr>
          </w:p>
        </w:tc>
        <w:tc>
          <w:tcPr>
            <w:tcW w:w="1779" w:type="dxa"/>
            <w:tcBorders>
              <w:bottom w:val="nil"/>
            </w:tcBorders>
            <w:vAlign w:val="center"/>
          </w:tcPr>
          <w:p w:rsidR="000956C4" w:rsidRPr="00627C88" w:rsidRDefault="000956C4" w:rsidP="003E0780">
            <w:pPr>
              <w:overflowPunct w:val="0"/>
              <w:ind w:left="113" w:right="113"/>
              <w:jc w:val="distribute"/>
              <w:rPr>
                <w:rFonts w:ascii="標楷體" w:eastAsia="標楷體" w:hAnsi="標楷體"/>
              </w:rPr>
            </w:pPr>
            <w:r w:rsidRPr="00627C88">
              <w:rPr>
                <w:rFonts w:ascii="標楷體" w:eastAsia="標楷體" w:hAnsi="標楷體" w:hint="eastAsia"/>
              </w:rPr>
              <w:t>金額</w:t>
            </w:r>
          </w:p>
        </w:tc>
        <w:tc>
          <w:tcPr>
            <w:tcW w:w="657" w:type="dxa"/>
            <w:tcBorders>
              <w:bottom w:val="nil"/>
            </w:tcBorders>
            <w:vAlign w:val="center"/>
          </w:tcPr>
          <w:p w:rsidR="000956C4" w:rsidRPr="00627C88" w:rsidRDefault="000956C4" w:rsidP="003E0780">
            <w:pPr>
              <w:overflowPunct w:val="0"/>
              <w:ind w:left="113" w:right="113"/>
              <w:jc w:val="distribute"/>
              <w:rPr>
                <w:rFonts w:ascii="標楷體" w:eastAsia="標楷體" w:hAnsi="標楷體"/>
              </w:rPr>
            </w:pPr>
            <w:r w:rsidRPr="00627C88">
              <w:rPr>
                <w:rFonts w:ascii="標楷體" w:eastAsia="標楷體" w:hAnsi="標楷體" w:hint="eastAsia"/>
              </w:rPr>
              <w:t>％</w:t>
            </w:r>
          </w:p>
        </w:tc>
        <w:tc>
          <w:tcPr>
            <w:tcW w:w="1764" w:type="dxa"/>
            <w:tcBorders>
              <w:bottom w:val="nil"/>
            </w:tcBorders>
            <w:vAlign w:val="center"/>
          </w:tcPr>
          <w:p w:rsidR="000956C4" w:rsidRPr="00627C88" w:rsidRDefault="000956C4" w:rsidP="003E0780">
            <w:pPr>
              <w:overflowPunct w:val="0"/>
              <w:ind w:left="113" w:right="113"/>
              <w:jc w:val="distribute"/>
              <w:rPr>
                <w:rFonts w:ascii="標楷體" w:eastAsia="標楷體" w:hAnsi="標楷體"/>
              </w:rPr>
            </w:pPr>
            <w:r w:rsidRPr="00627C88">
              <w:rPr>
                <w:rFonts w:ascii="標楷體" w:eastAsia="標楷體" w:hAnsi="標楷體" w:hint="eastAsia"/>
              </w:rPr>
              <w:t>金額</w:t>
            </w:r>
          </w:p>
        </w:tc>
        <w:tc>
          <w:tcPr>
            <w:tcW w:w="672" w:type="dxa"/>
            <w:tcBorders>
              <w:bottom w:val="nil"/>
            </w:tcBorders>
            <w:vAlign w:val="center"/>
          </w:tcPr>
          <w:p w:rsidR="000956C4" w:rsidRPr="00627C88" w:rsidRDefault="000956C4" w:rsidP="003E0780">
            <w:pPr>
              <w:overflowPunct w:val="0"/>
              <w:ind w:left="113" w:right="113"/>
              <w:jc w:val="distribute"/>
              <w:rPr>
                <w:rFonts w:ascii="標楷體" w:eastAsia="標楷體" w:hAnsi="標楷體"/>
              </w:rPr>
            </w:pPr>
            <w:r w:rsidRPr="00627C88">
              <w:rPr>
                <w:rFonts w:ascii="標楷體" w:eastAsia="標楷體" w:hAnsi="標楷體" w:hint="eastAsia"/>
              </w:rPr>
              <w:t>％</w:t>
            </w:r>
          </w:p>
        </w:tc>
        <w:tc>
          <w:tcPr>
            <w:tcW w:w="1414" w:type="dxa"/>
            <w:tcBorders>
              <w:bottom w:val="nil"/>
            </w:tcBorders>
            <w:vAlign w:val="center"/>
          </w:tcPr>
          <w:p w:rsidR="000956C4" w:rsidRPr="00627C88" w:rsidRDefault="000956C4" w:rsidP="003E0780">
            <w:pPr>
              <w:overflowPunct w:val="0"/>
              <w:ind w:left="113" w:right="113"/>
              <w:jc w:val="distribute"/>
              <w:rPr>
                <w:rFonts w:ascii="標楷體" w:eastAsia="標楷體" w:hAnsi="標楷體"/>
              </w:rPr>
            </w:pPr>
            <w:r w:rsidRPr="00627C88">
              <w:rPr>
                <w:rFonts w:ascii="標楷體" w:eastAsia="標楷體" w:hAnsi="標楷體" w:hint="eastAsia"/>
              </w:rPr>
              <w:t>金額</w:t>
            </w:r>
          </w:p>
        </w:tc>
        <w:tc>
          <w:tcPr>
            <w:tcW w:w="651" w:type="dxa"/>
            <w:tcBorders>
              <w:bottom w:val="nil"/>
              <w:right w:val="nil"/>
            </w:tcBorders>
            <w:vAlign w:val="center"/>
          </w:tcPr>
          <w:p w:rsidR="000956C4" w:rsidRPr="00627C88" w:rsidRDefault="000956C4" w:rsidP="003E0780">
            <w:pPr>
              <w:overflowPunct w:val="0"/>
              <w:ind w:left="113" w:right="113"/>
              <w:jc w:val="distribute"/>
              <w:rPr>
                <w:rFonts w:ascii="標楷體" w:eastAsia="標楷體" w:hAnsi="標楷體"/>
              </w:rPr>
            </w:pPr>
            <w:r w:rsidRPr="00627C88">
              <w:rPr>
                <w:rFonts w:ascii="標楷體" w:eastAsia="標楷體" w:hAnsi="標楷體" w:hint="eastAsia"/>
              </w:rPr>
              <w:t>％</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single" w:sz="8" w:space="0" w:color="auto"/>
              <w:left w:val="nil"/>
              <w:bottom w:val="nil"/>
            </w:tcBorders>
            <w:shd w:val="clear" w:color="auto" w:fill="auto"/>
            <w:vAlign w:val="center"/>
          </w:tcPr>
          <w:p w:rsidR="00B950ED" w:rsidRPr="00627C88" w:rsidRDefault="00B950ED" w:rsidP="003E0780">
            <w:pPr>
              <w:overflowPunct w:val="0"/>
              <w:ind w:left="14" w:right="42"/>
              <w:jc w:val="distribute"/>
              <w:rPr>
                <w:rFonts w:ascii="標楷體" w:eastAsia="標楷體" w:hAnsi="標楷體"/>
                <w:b/>
                <w:spacing w:val="-6"/>
                <w:kern w:val="0"/>
                <w:sz w:val="22"/>
                <w:szCs w:val="22"/>
              </w:rPr>
            </w:pPr>
            <w:r w:rsidRPr="00627C88">
              <w:rPr>
                <w:rFonts w:ascii="標楷體" w:eastAsia="標楷體" w:hAnsi="標楷體" w:hint="eastAsia"/>
                <w:b/>
                <w:noProof/>
                <w:spacing w:val="-6"/>
                <w:kern w:val="0"/>
                <w:sz w:val="22"/>
                <w:szCs w:val="22"/>
              </w:rPr>
              <w:t>資產</w:t>
            </w:r>
          </w:p>
        </w:tc>
        <w:tc>
          <w:tcPr>
            <w:tcW w:w="1779" w:type="dxa"/>
            <w:tcBorders>
              <w:top w:val="single" w:sz="8" w:space="0" w:color="auto"/>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b/>
                <w:sz w:val="18"/>
                <w:szCs w:val="18"/>
              </w:rPr>
              <w:t>15,410,412,701</w:t>
            </w:r>
          </w:p>
        </w:tc>
        <w:tc>
          <w:tcPr>
            <w:tcW w:w="657" w:type="dxa"/>
            <w:tcBorders>
              <w:top w:val="single" w:sz="8" w:space="0" w:color="auto"/>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b/>
                <w:sz w:val="18"/>
                <w:szCs w:val="18"/>
              </w:rPr>
              <w:t>100.00</w:t>
            </w:r>
          </w:p>
        </w:tc>
        <w:tc>
          <w:tcPr>
            <w:tcW w:w="1764" w:type="dxa"/>
            <w:tcBorders>
              <w:top w:val="single" w:sz="8" w:space="0" w:color="auto"/>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b/>
                <w:sz w:val="18"/>
                <w:szCs w:val="18"/>
              </w:rPr>
              <w:t>15,433,681,080</w:t>
            </w:r>
          </w:p>
        </w:tc>
        <w:tc>
          <w:tcPr>
            <w:tcW w:w="672" w:type="dxa"/>
            <w:tcBorders>
              <w:top w:val="single" w:sz="8" w:space="0" w:color="auto"/>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b/>
                <w:sz w:val="18"/>
                <w:szCs w:val="18"/>
              </w:rPr>
              <w:t>100.00</w:t>
            </w:r>
          </w:p>
        </w:tc>
        <w:tc>
          <w:tcPr>
            <w:tcW w:w="1414" w:type="dxa"/>
            <w:tcBorders>
              <w:top w:val="single" w:sz="8" w:space="0" w:color="auto"/>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b/>
                <w:noProof/>
                <w:sz w:val="18"/>
                <w:szCs w:val="18"/>
              </w:rPr>
              <w:t>- 23,268,379</w:t>
            </w:r>
          </w:p>
        </w:tc>
        <w:tc>
          <w:tcPr>
            <w:tcW w:w="651" w:type="dxa"/>
            <w:tcBorders>
              <w:top w:val="single" w:sz="8" w:space="0" w:color="auto"/>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b/>
                <w:kern w:val="0"/>
                <w:sz w:val="18"/>
                <w:szCs w:val="18"/>
              </w:rPr>
              <w:t>- 0.15</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100" w:left="24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流動資產</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5,055,301,601</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32.80</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5,236,755,409</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33.93</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- 181,453,808</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- 3.47</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現金</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4,844,116,708</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31.43</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5,045,495,633</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32.69</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- 201,378,925</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- 3.99</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短期投資</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660,000</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0.00</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660,000</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0.00</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應收款項</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7,165,000</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0.05</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8,006,408</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0.05</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- 841,408</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- 10.51</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預付款項</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203,359,893</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1.32</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182,593,368</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1.18</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20,766,525</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11.37</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100" w:left="24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長</w:t>
            </w:r>
            <w:proofErr w:type="gramStart"/>
            <w:r w:rsidRPr="00627C88">
              <w:rPr>
                <w:rFonts w:ascii="標楷體" w:eastAsia="標楷體" w:hAnsi="標楷體"/>
                <w:spacing w:val="-6"/>
                <w:kern w:val="0"/>
                <w:sz w:val="22"/>
                <w:szCs w:val="22"/>
              </w:rPr>
              <w:t>期貸</w:t>
            </w:r>
            <w:proofErr w:type="gramEnd"/>
            <w:r w:rsidRPr="00627C88">
              <w:rPr>
                <w:rFonts w:ascii="標楷體" w:eastAsia="標楷體" w:hAnsi="標楷體"/>
                <w:spacing w:val="-6"/>
                <w:kern w:val="0"/>
                <w:sz w:val="22"/>
                <w:szCs w:val="22"/>
              </w:rPr>
              <w:t>墊款及準備金</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21,240,825</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0.14</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21,240,825</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準備金</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21,240,825</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0.14</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21,240,825</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100" w:left="24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長期投資</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320,377,718</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2.08</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312,245,718</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2.02</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8,132,000</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2.60</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其他長期投資</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320,377,718</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2.08</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312,245,718</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2.02</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8,132,000</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2.60</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100" w:left="24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固定資產</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9,975,369,478</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64.73</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9,851,631,404</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63.83</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123,738,074</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1.26</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房屋建築及設備</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60,328,814</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0.39</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60,328,814</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機械及設備</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1,649,619,473</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10.70</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1,656,017,861</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10.73</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- 6,398,388</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- 0.39</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交通及運輸設備</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169,755,053</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1.10</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91,098,247</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0.59</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78,656,806</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86.34</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雜項設備</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86,423,490</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0.56</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5,347,168</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0.03</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81,076,322</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1,516.25</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購建中固定資產</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8,009,242,648</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51.97</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8,099,168,128</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52.48</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- 89,925,480</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- 1.11</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100" w:left="24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無形資產</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24,338,569</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0.16</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28,017,205</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0.18</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- 3,678,636</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- 13.13</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無形資產</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24,338,569</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0.16</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28,017,205</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0.18</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- 3,678,636</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- 13.13</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100" w:left="24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其他資產</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13,784,510</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0.09</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5,031,344</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0.03</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8,753,166</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173.97</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Chars="200" w:left="48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什項資產</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13,784,510</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0.09</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5,031,344</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sz w:val="18"/>
                <w:szCs w:val="18"/>
              </w:rPr>
              <w:t>0.03</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noProof/>
                <w:sz w:val="18"/>
                <w:szCs w:val="18"/>
              </w:rPr>
              <w:t>8,753,166</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kern w:val="0"/>
                <w:sz w:val="18"/>
                <w:szCs w:val="18"/>
              </w:rPr>
              <w:t>173.97</w:t>
            </w:r>
          </w:p>
        </w:tc>
      </w:tr>
      <w:tr w:rsidR="00B950ED"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B950ED" w:rsidRPr="00627C88" w:rsidRDefault="00B950ED" w:rsidP="003E0780">
            <w:pPr>
              <w:overflowPunct w:val="0"/>
              <w:ind w:left="14" w:right="42"/>
              <w:jc w:val="distribute"/>
              <w:rPr>
                <w:rFonts w:ascii="標楷體" w:eastAsia="標楷體" w:hAnsi="標楷體"/>
                <w:b/>
                <w:spacing w:val="-6"/>
                <w:kern w:val="0"/>
                <w:sz w:val="22"/>
                <w:szCs w:val="22"/>
              </w:rPr>
            </w:pPr>
            <w:r w:rsidRPr="00627C88">
              <w:rPr>
                <w:rFonts w:ascii="標楷體" w:eastAsia="標楷體" w:hAnsi="標楷體" w:hint="eastAsia"/>
                <w:b/>
                <w:noProof/>
                <w:spacing w:val="-6"/>
                <w:kern w:val="0"/>
                <w:sz w:val="22"/>
                <w:szCs w:val="22"/>
              </w:rPr>
              <w:t>合計</w:t>
            </w:r>
          </w:p>
        </w:tc>
        <w:tc>
          <w:tcPr>
            <w:tcW w:w="1779"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b/>
                <w:sz w:val="18"/>
                <w:szCs w:val="18"/>
              </w:rPr>
              <w:t>15,410,412,701</w:t>
            </w:r>
          </w:p>
        </w:tc>
        <w:tc>
          <w:tcPr>
            <w:tcW w:w="657"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b/>
                <w:sz w:val="18"/>
                <w:szCs w:val="18"/>
              </w:rPr>
              <w:t>100.00</w:t>
            </w:r>
          </w:p>
        </w:tc>
        <w:tc>
          <w:tcPr>
            <w:tcW w:w="176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b/>
                <w:sz w:val="18"/>
                <w:szCs w:val="18"/>
              </w:rPr>
              <w:t>15,433,681,080</w:t>
            </w:r>
          </w:p>
        </w:tc>
        <w:tc>
          <w:tcPr>
            <w:tcW w:w="672"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sz w:val="18"/>
                <w:szCs w:val="18"/>
              </w:rPr>
            </w:pPr>
            <w:r w:rsidRPr="00627C88">
              <w:rPr>
                <w:rFonts w:ascii="新細明體" w:hAnsi="新細明體"/>
                <w:b/>
                <w:sz w:val="18"/>
                <w:szCs w:val="18"/>
              </w:rPr>
              <w:t>100.00</w:t>
            </w:r>
          </w:p>
        </w:tc>
        <w:tc>
          <w:tcPr>
            <w:tcW w:w="1414" w:type="dxa"/>
            <w:tcBorders>
              <w:top w:val="nil"/>
              <w:bottom w:val="nil"/>
            </w:tcBorders>
            <w:shd w:val="clear" w:color="auto" w:fill="auto"/>
            <w:vAlign w:val="center"/>
          </w:tcPr>
          <w:p w:rsidR="00B950ED" w:rsidRPr="00627C88" w:rsidRDefault="00B950ED" w:rsidP="003E0780">
            <w:pPr>
              <w:overflowPunct w:val="0"/>
              <w:jc w:val="right"/>
              <w:rPr>
                <w:rFonts w:ascii="新細明體" w:hAnsi="新細明體"/>
                <w:noProof/>
                <w:sz w:val="18"/>
                <w:szCs w:val="18"/>
              </w:rPr>
            </w:pPr>
            <w:r w:rsidRPr="00627C88">
              <w:rPr>
                <w:rFonts w:ascii="新細明體" w:hAnsi="新細明體"/>
                <w:b/>
                <w:noProof/>
                <w:sz w:val="18"/>
                <w:szCs w:val="18"/>
              </w:rPr>
              <w:t>- 23,268,379</w:t>
            </w:r>
          </w:p>
        </w:tc>
        <w:tc>
          <w:tcPr>
            <w:tcW w:w="651" w:type="dxa"/>
            <w:tcBorders>
              <w:top w:val="nil"/>
              <w:bottom w:val="nil"/>
              <w:right w:val="nil"/>
            </w:tcBorders>
            <w:shd w:val="clear" w:color="auto" w:fill="auto"/>
            <w:vAlign w:val="center"/>
          </w:tcPr>
          <w:p w:rsidR="00B950ED" w:rsidRPr="00627C88" w:rsidRDefault="00B950ED" w:rsidP="003E0780">
            <w:pPr>
              <w:overflowPunct w:val="0"/>
              <w:jc w:val="right"/>
              <w:rPr>
                <w:rFonts w:ascii="新細明體" w:hAnsi="新細明體"/>
                <w:kern w:val="0"/>
                <w:sz w:val="18"/>
                <w:szCs w:val="18"/>
              </w:rPr>
            </w:pPr>
            <w:r w:rsidRPr="00627C88">
              <w:rPr>
                <w:rFonts w:ascii="新細明體" w:hAnsi="新細明體"/>
                <w:b/>
                <w:kern w:val="0"/>
                <w:sz w:val="18"/>
                <w:szCs w:val="18"/>
              </w:rPr>
              <w:t>- 0.15</w:t>
            </w:r>
          </w:p>
        </w:tc>
      </w:tr>
      <w:tr w:rsidR="00A25B91"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A25B91" w:rsidRPr="00627C88" w:rsidRDefault="00A25B91" w:rsidP="003E0780">
            <w:pPr>
              <w:overflowPunct w:val="0"/>
              <w:ind w:left="14" w:right="42"/>
              <w:jc w:val="distribute"/>
              <w:rPr>
                <w:rFonts w:ascii="標楷體" w:eastAsia="標楷體" w:hAnsi="標楷體"/>
                <w:b/>
                <w:spacing w:val="-6"/>
                <w:kern w:val="0"/>
                <w:sz w:val="22"/>
                <w:szCs w:val="22"/>
              </w:rPr>
            </w:pPr>
            <w:r w:rsidRPr="00627C88">
              <w:rPr>
                <w:rFonts w:ascii="標楷體" w:eastAsia="標楷體" w:hAnsi="標楷體" w:hint="eastAsia"/>
                <w:b/>
                <w:noProof/>
                <w:spacing w:val="-6"/>
                <w:kern w:val="0"/>
                <w:sz w:val="22"/>
                <w:szCs w:val="22"/>
              </w:rPr>
              <w:t>負債</w:t>
            </w:r>
          </w:p>
        </w:tc>
        <w:tc>
          <w:tcPr>
            <w:tcW w:w="1779"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1,832,886,283</w:t>
            </w:r>
          </w:p>
        </w:tc>
        <w:tc>
          <w:tcPr>
            <w:tcW w:w="657"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11.89</w:t>
            </w:r>
          </w:p>
        </w:tc>
        <w:tc>
          <w:tcPr>
            <w:tcW w:w="176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1,759,815,919</w:t>
            </w:r>
          </w:p>
        </w:tc>
        <w:tc>
          <w:tcPr>
            <w:tcW w:w="672"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11.40</w:t>
            </w:r>
          </w:p>
        </w:tc>
        <w:tc>
          <w:tcPr>
            <w:tcW w:w="141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noProof/>
                <w:sz w:val="18"/>
                <w:szCs w:val="18"/>
              </w:rPr>
            </w:pPr>
            <w:r w:rsidRPr="00627C88">
              <w:rPr>
                <w:rFonts w:ascii="新細明體" w:hAnsi="新細明體"/>
                <w:b/>
                <w:noProof/>
                <w:sz w:val="18"/>
                <w:szCs w:val="18"/>
              </w:rPr>
              <w:t>73,070,364</w:t>
            </w:r>
          </w:p>
        </w:tc>
        <w:tc>
          <w:tcPr>
            <w:tcW w:w="651" w:type="dxa"/>
            <w:tcBorders>
              <w:top w:val="nil"/>
              <w:bottom w:val="nil"/>
              <w:right w:val="nil"/>
            </w:tcBorders>
            <w:shd w:val="clear" w:color="auto" w:fill="auto"/>
            <w:vAlign w:val="center"/>
          </w:tcPr>
          <w:p w:rsidR="00A25B91" w:rsidRPr="00627C88" w:rsidRDefault="00A25B91" w:rsidP="003E0780">
            <w:pPr>
              <w:overflowPunct w:val="0"/>
              <w:jc w:val="right"/>
              <w:rPr>
                <w:rFonts w:ascii="新細明體" w:hAnsi="新細明體"/>
                <w:kern w:val="0"/>
                <w:sz w:val="18"/>
                <w:szCs w:val="18"/>
              </w:rPr>
            </w:pPr>
            <w:r w:rsidRPr="00627C88">
              <w:rPr>
                <w:rFonts w:ascii="新細明體" w:hAnsi="新細明體"/>
                <w:b/>
                <w:kern w:val="0"/>
                <w:sz w:val="18"/>
                <w:szCs w:val="18"/>
              </w:rPr>
              <w:t>4.15</w:t>
            </w:r>
          </w:p>
        </w:tc>
      </w:tr>
      <w:tr w:rsidR="00A25B91"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A25B91" w:rsidRPr="00627C88" w:rsidRDefault="00A25B91" w:rsidP="003E0780">
            <w:pPr>
              <w:overflowPunct w:val="0"/>
              <w:ind w:leftChars="100" w:left="24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流動負債</w:t>
            </w:r>
          </w:p>
        </w:tc>
        <w:tc>
          <w:tcPr>
            <w:tcW w:w="1779"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1,556,692,586</w:t>
            </w:r>
          </w:p>
        </w:tc>
        <w:tc>
          <w:tcPr>
            <w:tcW w:w="657"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10.10</w:t>
            </w:r>
          </w:p>
        </w:tc>
        <w:tc>
          <w:tcPr>
            <w:tcW w:w="176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1,669,146,702</w:t>
            </w:r>
          </w:p>
        </w:tc>
        <w:tc>
          <w:tcPr>
            <w:tcW w:w="672"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10.81</w:t>
            </w:r>
          </w:p>
        </w:tc>
        <w:tc>
          <w:tcPr>
            <w:tcW w:w="141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noProof/>
                <w:sz w:val="18"/>
                <w:szCs w:val="18"/>
              </w:rPr>
            </w:pPr>
            <w:r w:rsidRPr="00627C88">
              <w:rPr>
                <w:rFonts w:ascii="新細明體" w:hAnsi="新細明體"/>
                <w:noProof/>
                <w:sz w:val="18"/>
                <w:szCs w:val="18"/>
              </w:rPr>
              <w:t>- 112,454,116</w:t>
            </w:r>
          </w:p>
        </w:tc>
        <w:tc>
          <w:tcPr>
            <w:tcW w:w="651" w:type="dxa"/>
            <w:tcBorders>
              <w:top w:val="nil"/>
              <w:bottom w:val="nil"/>
              <w:right w:val="nil"/>
            </w:tcBorders>
            <w:shd w:val="clear" w:color="auto" w:fill="auto"/>
            <w:vAlign w:val="center"/>
          </w:tcPr>
          <w:p w:rsidR="00A25B91" w:rsidRPr="00627C88" w:rsidRDefault="00A25B91" w:rsidP="003E0780">
            <w:pPr>
              <w:overflowPunct w:val="0"/>
              <w:jc w:val="right"/>
              <w:rPr>
                <w:rFonts w:ascii="新細明體" w:hAnsi="新細明體"/>
                <w:kern w:val="0"/>
                <w:sz w:val="18"/>
                <w:szCs w:val="18"/>
              </w:rPr>
            </w:pPr>
            <w:r w:rsidRPr="00627C88">
              <w:rPr>
                <w:rFonts w:ascii="新細明體" w:hAnsi="新細明體"/>
                <w:kern w:val="0"/>
                <w:sz w:val="18"/>
                <w:szCs w:val="18"/>
              </w:rPr>
              <w:t>- 6.74</w:t>
            </w:r>
          </w:p>
        </w:tc>
      </w:tr>
      <w:tr w:rsidR="00A25B91"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A25B91" w:rsidRPr="00627C88" w:rsidRDefault="00A25B91" w:rsidP="003E0780">
            <w:pPr>
              <w:overflowPunct w:val="0"/>
              <w:ind w:leftChars="200" w:left="48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應付款項</w:t>
            </w:r>
          </w:p>
        </w:tc>
        <w:tc>
          <w:tcPr>
            <w:tcW w:w="1779"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1,549,062,410</w:t>
            </w:r>
          </w:p>
        </w:tc>
        <w:tc>
          <w:tcPr>
            <w:tcW w:w="657"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10.05</w:t>
            </w:r>
          </w:p>
        </w:tc>
        <w:tc>
          <w:tcPr>
            <w:tcW w:w="176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1,661,516,526</w:t>
            </w:r>
          </w:p>
        </w:tc>
        <w:tc>
          <w:tcPr>
            <w:tcW w:w="672"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10.77</w:t>
            </w:r>
          </w:p>
        </w:tc>
        <w:tc>
          <w:tcPr>
            <w:tcW w:w="141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noProof/>
                <w:sz w:val="18"/>
                <w:szCs w:val="18"/>
              </w:rPr>
            </w:pPr>
            <w:r w:rsidRPr="00627C88">
              <w:rPr>
                <w:rFonts w:ascii="新細明體" w:hAnsi="新細明體"/>
                <w:noProof/>
                <w:sz w:val="18"/>
                <w:szCs w:val="18"/>
              </w:rPr>
              <w:t>- 112,454,116</w:t>
            </w:r>
          </w:p>
        </w:tc>
        <w:tc>
          <w:tcPr>
            <w:tcW w:w="651" w:type="dxa"/>
            <w:tcBorders>
              <w:top w:val="nil"/>
              <w:bottom w:val="nil"/>
              <w:right w:val="nil"/>
            </w:tcBorders>
            <w:shd w:val="clear" w:color="auto" w:fill="auto"/>
            <w:vAlign w:val="center"/>
          </w:tcPr>
          <w:p w:rsidR="00A25B91" w:rsidRPr="00627C88" w:rsidRDefault="00A25B91" w:rsidP="003E0780">
            <w:pPr>
              <w:overflowPunct w:val="0"/>
              <w:jc w:val="right"/>
              <w:rPr>
                <w:rFonts w:ascii="新細明體" w:hAnsi="新細明體"/>
                <w:kern w:val="0"/>
                <w:sz w:val="18"/>
                <w:szCs w:val="18"/>
              </w:rPr>
            </w:pPr>
            <w:r w:rsidRPr="00627C88">
              <w:rPr>
                <w:rFonts w:ascii="新細明體" w:hAnsi="新細明體"/>
                <w:kern w:val="0"/>
                <w:sz w:val="18"/>
                <w:szCs w:val="18"/>
              </w:rPr>
              <w:t>- 6.77</w:t>
            </w:r>
          </w:p>
        </w:tc>
      </w:tr>
      <w:tr w:rsidR="00A25B91"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A25B91" w:rsidRPr="00627C88" w:rsidRDefault="00A25B91" w:rsidP="003E0780">
            <w:pPr>
              <w:overflowPunct w:val="0"/>
              <w:ind w:leftChars="200" w:left="48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預收款項</w:t>
            </w:r>
          </w:p>
        </w:tc>
        <w:tc>
          <w:tcPr>
            <w:tcW w:w="1779"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7,630,176</w:t>
            </w:r>
          </w:p>
        </w:tc>
        <w:tc>
          <w:tcPr>
            <w:tcW w:w="657"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0.05</w:t>
            </w:r>
          </w:p>
        </w:tc>
        <w:tc>
          <w:tcPr>
            <w:tcW w:w="176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7,630,176</w:t>
            </w:r>
          </w:p>
        </w:tc>
        <w:tc>
          <w:tcPr>
            <w:tcW w:w="672"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0.05</w:t>
            </w:r>
          </w:p>
        </w:tc>
        <w:tc>
          <w:tcPr>
            <w:tcW w:w="141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noProof/>
                <w:sz w:val="18"/>
                <w:szCs w:val="18"/>
              </w:rPr>
            </w:pPr>
            <w:r w:rsidRPr="00627C88">
              <w:rPr>
                <w:rFonts w:ascii="新細明體" w:hAnsi="新細明體"/>
                <w:noProof/>
                <w:sz w:val="18"/>
                <w:szCs w:val="18"/>
              </w:rPr>
              <w:t>－</w:t>
            </w:r>
          </w:p>
        </w:tc>
        <w:tc>
          <w:tcPr>
            <w:tcW w:w="651" w:type="dxa"/>
            <w:tcBorders>
              <w:top w:val="nil"/>
              <w:bottom w:val="nil"/>
              <w:right w:val="nil"/>
            </w:tcBorders>
            <w:shd w:val="clear" w:color="auto" w:fill="auto"/>
            <w:vAlign w:val="center"/>
          </w:tcPr>
          <w:p w:rsidR="00A25B91" w:rsidRPr="00627C88" w:rsidRDefault="00A25B91" w:rsidP="003E0780">
            <w:pPr>
              <w:overflowPunct w:val="0"/>
              <w:jc w:val="right"/>
              <w:rPr>
                <w:rFonts w:ascii="新細明體" w:hAnsi="新細明體"/>
                <w:kern w:val="0"/>
                <w:sz w:val="18"/>
                <w:szCs w:val="18"/>
              </w:rPr>
            </w:pPr>
            <w:r w:rsidRPr="00627C88">
              <w:rPr>
                <w:rFonts w:ascii="新細明體" w:hAnsi="新細明體"/>
                <w:kern w:val="0"/>
                <w:sz w:val="18"/>
                <w:szCs w:val="18"/>
              </w:rPr>
              <w:t>－</w:t>
            </w:r>
          </w:p>
        </w:tc>
      </w:tr>
      <w:tr w:rsidR="00A25B91"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A25B91" w:rsidRPr="00627C88" w:rsidRDefault="00A25B91" w:rsidP="003E0780">
            <w:pPr>
              <w:overflowPunct w:val="0"/>
              <w:ind w:leftChars="100" w:left="24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其他負債</w:t>
            </w:r>
          </w:p>
        </w:tc>
        <w:tc>
          <w:tcPr>
            <w:tcW w:w="1779"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276,193,697</w:t>
            </w:r>
          </w:p>
        </w:tc>
        <w:tc>
          <w:tcPr>
            <w:tcW w:w="657"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1.79</w:t>
            </w:r>
          </w:p>
        </w:tc>
        <w:tc>
          <w:tcPr>
            <w:tcW w:w="176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90,669,217</w:t>
            </w:r>
          </w:p>
        </w:tc>
        <w:tc>
          <w:tcPr>
            <w:tcW w:w="672"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0.59</w:t>
            </w:r>
          </w:p>
        </w:tc>
        <w:tc>
          <w:tcPr>
            <w:tcW w:w="141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noProof/>
                <w:sz w:val="18"/>
                <w:szCs w:val="18"/>
              </w:rPr>
            </w:pPr>
            <w:r w:rsidRPr="00627C88">
              <w:rPr>
                <w:rFonts w:ascii="新細明體" w:hAnsi="新細明體"/>
                <w:noProof/>
                <w:sz w:val="18"/>
                <w:szCs w:val="18"/>
              </w:rPr>
              <w:t>185,524,480</w:t>
            </w:r>
          </w:p>
        </w:tc>
        <w:tc>
          <w:tcPr>
            <w:tcW w:w="651" w:type="dxa"/>
            <w:tcBorders>
              <w:top w:val="nil"/>
              <w:bottom w:val="nil"/>
              <w:right w:val="nil"/>
            </w:tcBorders>
            <w:shd w:val="clear" w:color="auto" w:fill="auto"/>
            <w:vAlign w:val="center"/>
          </w:tcPr>
          <w:p w:rsidR="00A25B91" w:rsidRPr="00627C88" w:rsidRDefault="00A25B91" w:rsidP="003E0780">
            <w:pPr>
              <w:overflowPunct w:val="0"/>
              <w:jc w:val="right"/>
              <w:rPr>
                <w:rFonts w:ascii="新細明體" w:hAnsi="新細明體"/>
                <w:kern w:val="0"/>
                <w:sz w:val="18"/>
                <w:szCs w:val="18"/>
              </w:rPr>
            </w:pPr>
            <w:r w:rsidRPr="00627C88">
              <w:rPr>
                <w:rFonts w:ascii="新細明體" w:hAnsi="新細明體"/>
                <w:kern w:val="0"/>
                <w:sz w:val="18"/>
                <w:szCs w:val="18"/>
              </w:rPr>
              <w:t>204.62</w:t>
            </w:r>
          </w:p>
        </w:tc>
      </w:tr>
      <w:tr w:rsidR="00A25B91"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A25B91" w:rsidRPr="00627C88" w:rsidRDefault="00A25B91" w:rsidP="003E0780">
            <w:pPr>
              <w:overflowPunct w:val="0"/>
              <w:ind w:leftChars="200" w:left="480" w:right="42"/>
              <w:jc w:val="distribute"/>
              <w:rPr>
                <w:rFonts w:ascii="標楷體" w:eastAsia="標楷體" w:hAnsi="標楷體"/>
                <w:spacing w:val="-6"/>
                <w:kern w:val="0"/>
                <w:sz w:val="22"/>
                <w:szCs w:val="22"/>
              </w:rPr>
            </w:pPr>
            <w:r w:rsidRPr="00627C88">
              <w:rPr>
                <w:rFonts w:ascii="標楷體" w:eastAsia="標楷體" w:hAnsi="標楷體" w:hint="eastAsia"/>
                <w:noProof/>
                <w:spacing w:val="-6"/>
                <w:kern w:val="0"/>
                <w:sz w:val="22"/>
                <w:szCs w:val="22"/>
              </w:rPr>
              <w:t>什項負債</w:t>
            </w:r>
          </w:p>
        </w:tc>
        <w:tc>
          <w:tcPr>
            <w:tcW w:w="1779"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276,193,697</w:t>
            </w:r>
          </w:p>
        </w:tc>
        <w:tc>
          <w:tcPr>
            <w:tcW w:w="657"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1.79</w:t>
            </w:r>
          </w:p>
        </w:tc>
        <w:tc>
          <w:tcPr>
            <w:tcW w:w="176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90,669,217</w:t>
            </w:r>
          </w:p>
        </w:tc>
        <w:tc>
          <w:tcPr>
            <w:tcW w:w="672"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0.59</w:t>
            </w:r>
          </w:p>
        </w:tc>
        <w:tc>
          <w:tcPr>
            <w:tcW w:w="141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noProof/>
                <w:sz w:val="18"/>
                <w:szCs w:val="18"/>
              </w:rPr>
            </w:pPr>
            <w:r w:rsidRPr="00627C88">
              <w:rPr>
                <w:rFonts w:ascii="新細明體" w:hAnsi="新細明體"/>
                <w:noProof/>
                <w:sz w:val="18"/>
                <w:szCs w:val="18"/>
              </w:rPr>
              <w:t>185,524,480</w:t>
            </w:r>
          </w:p>
        </w:tc>
        <w:tc>
          <w:tcPr>
            <w:tcW w:w="651" w:type="dxa"/>
            <w:tcBorders>
              <w:top w:val="nil"/>
              <w:bottom w:val="nil"/>
              <w:right w:val="nil"/>
            </w:tcBorders>
            <w:shd w:val="clear" w:color="auto" w:fill="auto"/>
            <w:vAlign w:val="center"/>
          </w:tcPr>
          <w:p w:rsidR="00A25B91" w:rsidRPr="00627C88" w:rsidRDefault="00A25B91" w:rsidP="003E0780">
            <w:pPr>
              <w:overflowPunct w:val="0"/>
              <w:jc w:val="right"/>
              <w:rPr>
                <w:rFonts w:ascii="新細明體" w:hAnsi="新細明體"/>
                <w:kern w:val="0"/>
                <w:sz w:val="18"/>
                <w:szCs w:val="18"/>
              </w:rPr>
            </w:pPr>
            <w:r w:rsidRPr="00627C88">
              <w:rPr>
                <w:rFonts w:ascii="新細明體" w:hAnsi="新細明體"/>
                <w:kern w:val="0"/>
                <w:sz w:val="18"/>
                <w:szCs w:val="18"/>
              </w:rPr>
              <w:t>204.62</w:t>
            </w:r>
          </w:p>
        </w:tc>
      </w:tr>
      <w:tr w:rsidR="00A25B91"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A25B91" w:rsidRPr="00627C88" w:rsidRDefault="00A25B91" w:rsidP="003E0780">
            <w:pPr>
              <w:overflowPunct w:val="0"/>
              <w:jc w:val="distribute"/>
              <w:rPr>
                <w:rFonts w:ascii="標楷體" w:eastAsia="標楷體" w:hAnsi="標楷體"/>
                <w:spacing w:val="-6"/>
                <w:kern w:val="0"/>
                <w:sz w:val="22"/>
                <w:szCs w:val="22"/>
              </w:rPr>
            </w:pPr>
            <w:r w:rsidRPr="00627C88">
              <w:rPr>
                <w:rFonts w:ascii="標楷體" w:eastAsia="標楷體" w:hAnsi="標楷體"/>
                <w:b/>
                <w:spacing w:val="-6"/>
                <w:kern w:val="0"/>
                <w:sz w:val="22"/>
                <w:szCs w:val="22"/>
              </w:rPr>
              <w:t>淨資產</w:t>
            </w:r>
          </w:p>
        </w:tc>
        <w:tc>
          <w:tcPr>
            <w:tcW w:w="1779"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13,577,526,418</w:t>
            </w:r>
          </w:p>
        </w:tc>
        <w:tc>
          <w:tcPr>
            <w:tcW w:w="657"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88.11</w:t>
            </w:r>
          </w:p>
        </w:tc>
        <w:tc>
          <w:tcPr>
            <w:tcW w:w="176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13,673,865,161</w:t>
            </w:r>
          </w:p>
        </w:tc>
        <w:tc>
          <w:tcPr>
            <w:tcW w:w="672"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88.60</w:t>
            </w:r>
          </w:p>
        </w:tc>
        <w:tc>
          <w:tcPr>
            <w:tcW w:w="141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noProof/>
                <w:sz w:val="18"/>
                <w:szCs w:val="18"/>
              </w:rPr>
            </w:pPr>
            <w:r w:rsidRPr="00627C88">
              <w:rPr>
                <w:rFonts w:ascii="新細明體" w:hAnsi="新細明體"/>
                <w:b/>
                <w:noProof/>
                <w:sz w:val="18"/>
                <w:szCs w:val="18"/>
              </w:rPr>
              <w:t>- 96,338,743</w:t>
            </w:r>
          </w:p>
        </w:tc>
        <w:tc>
          <w:tcPr>
            <w:tcW w:w="651" w:type="dxa"/>
            <w:tcBorders>
              <w:top w:val="nil"/>
              <w:bottom w:val="nil"/>
              <w:right w:val="nil"/>
            </w:tcBorders>
            <w:shd w:val="clear" w:color="auto" w:fill="auto"/>
            <w:vAlign w:val="center"/>
          </w:tcPr>
          <w:p w:rsidR="00A25B91" w:rsidRPr="00627C88" w:rsidRDefault="00A25B91" w:rsidP="003E0780">
            <w:pPr>
              <w:overflowPunct w:val="0"/>
              <w:jc w:val="right"/>
              <w:rPr>
                <w:rFonts w:ascii="新細明體" w:hAnsi="新細明體"/>
                <w:kern w:val="0"/>
                <w:sz w:val="18"/>
                <w:szCs w:val="18"/>
              </w:rPr>
            </w:pPr>
            <w:r w:rsidRPr="00627C88">
              <w:rPr>
                <w:rFonts w:ascii="新細明體" w:hAnsi="新細明體"/>
                <w:b/>
                <w:kern w:val="0"/>
                <w:sz w:val="18"/>
                <w:szCs w:val="18"/>
              </w:rPr>
              <w:t>- 0.70</w:t>
            </w:r>
          </w:p>
        </w:tc>
      </w:tr>
      <w:tr w:rsidR="00A25B91"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A25B91" w:rsidRPr="00627C88" w:rsidRDefault="00A25B91" w:rsidP="003E0780">
            <w:pPr>
              <w:overflowPunct w:val="0"/>
              <w:ind w:leftChars="100" w:left="24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淨資產</w:t>
            </w:r>
          </w:p>
        </w:tc>
        <w:tc>
          <w:tcPr>
            <w:tcW w:w="1779"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13,577,526,418</w:t>
            </w:r>
          </w:p>
        </w:tc>
        <w:tc>
          <w:tcPr>
            <w:tcW w:w="657"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88.11</w:t>
            </w:r>
          </w:p>
        </w:tc>
        <w:tc>
          <w:tcPr>
            <w:tcW w:w="176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13,673,865,161</w:t>
            </w:r>
          </w:p>
        </w:tc>
        <w:tc>
          <w:tcPr>
            <w:tcW w:w="672"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88.60</w:t>
            </w:r>
          </w:p>
        </w:tc>
        <w:tc>
          <w:tcPr>
            <w:tcW w:w="141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noProof/>
                <w:sz w:val="18"/>
                <w:szCs w:val="18"/>
              </w:rPr>
            </w:pPr>
            <w:r w:rsidRPr="00627C88">
              <w:rPr>
                <w:rFonts w:ascii="新細明體" w:hAnsi="新細明體"/>
                <w:noProof/>
                <w:sz w:val="18"/>
                <w:szCs w:val="18"/>
              </w:rPr>
              <w:t>- 96,338,743</w:t>
            </w:r>
          </w:p>
        </w:tc>
        <w:tc>
          <w:tcPr>
            <w:tcW w:w="651" w:type="dxa"/>
            <w:tcBorders>
              <w:top w:val="nil"/>
              <w:bottom w:val="nil"/>
              <w:right w:val="nil"/>
            </w:tcBorders>
            <w:shd w:val="clear" w:color="auto" w:fill="auto"/>
            <w:vAlign w:val="center"/>
          </w:tcPr>
          <w:p w:rsidR="00A25B91" w:rsidRPr="00627C88" w:rsidRDefault="00A25B91" w:rsidP="003E0780">
            <w:pPr>
              <w:overflowPunct w:val="0"/>
              <w:jc w:val="right"/>
              <w:rPr>
                <w:rFonts w:ascii="新細明體" w:hAnsi="新細明體"/>
                <w:kern w:val="0"/>
                <w:sz w:val="18"/>
                <w:szCs w:val="18"/>
              </w:rPr>
            </w:pPr>
            <w:r w:rsidRPr="00627C88">
              <w:rPr>
                <w:rFonts w:ascii="新細明體" w:hAnsi="新細明體"/>
                <w:kern w:val="0"/>
                <w:sz w:val="18"/>
                <w:szCs w:val="18"/>
              </w:rPr>
              <w:t>- 0.70</w:t>
            </w:r>
          </w:p>
        </w:tc>
      </w:tr>
      <w:tr w:rsidR="00A25B91"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nil"/>
            </w:tcBorders>
            <w:shd w:val="clear" w:color="auto" w:fill="auto"/>
            <w:vAlign w:val="center"/>
          </w:tcPr>
          <w:p w:rsidR="00A25B91" w:rsidRPr="00627C88" w:rsidRDefault="00A25B91" w:rsidP="003E0780">
            <w:pPr>
              <w:overflowPunct w:val="0"/>
              <w:ind w:leftChars="200" w:left="480"/>
              <w:jc w:val="distribute"/>
              <w:rPr>
                <w:rFonts w:ascii="標楷體" w:eastAsia="標楷體" w:hAnsi="標楷體"/>
                <w:spacing w:val="-6"/>
                <w:kern w:val="0"/>
                <w:sz w:val="22"/>
                <w:szCs w:val="22"/>
              </w:rPr>
            </w:pPr>
            <w:r w:rsidRPr="00627C88">
              <w:rPr>
                <w:rFonts w:ascii="標楷體" w:eastAsia="標楷體" w:hAnsi="標楷體"/>
                <w:spacing w:val="-6"/>
                <w:kern w:val="0"/>
                <w:sz w:val="22"/>
                <w:szCs w:val="22"/>
              </w:rPr>
              <w:t>淨資產</w:t>
            </w:r>
          </w:p>
        </w:tc>
        <w:tc>
          <w:tcPr>
            <w:tcW w:w="1779"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13,577,526,418</w:t>
            </w:r>
          </w:p>
        </w:tc>
        <w:tc>
          <w:tcPr>
            <w:tcW w:w="657"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88.11</w:t>
            </w:r>
          </w:p>
        </w:tc>
        <w:tc>
          <w:tcPr>
            <w:tcW w:w="176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13,673,865,161</w:t>
            </w:r>
          </w:p>
        </w:tc>
        <w:tc>
          <w:tcPr>
            <w:tcW w:w="672"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sz w:val="18"/>
                <w:szCs w:val="18"/>
              </w:rPr>
              <w:t>88.60</w:t>
            </w:r>
          </w:p>
        </w:tc>
        <w:tc>
          <w:tcPr>
            <w:tcW w:w="1414" w:type="dxa"/>
            <w:tcBorders>
              <w:top w:val="nil"/>
              <w:bottom w:val="nil"/>
            </w:tcBorders>
            <w:shd w:val="clear" w:color="auto" w:fill="auto"/>
            <w:vAlign w:val="center"/>
          </w:tcPr>
          <w:p w:rsidR="00A25B91" w:rsidRPr="00627C88" w:rsidRDefault="00A25B91" w:rsidP="003E0780">
            <w:pPr>
              <w:overflowPunct w:val="0"/>
              <w:jc w:val="right"/>
              <w:rPr>
                <w:rFonts w:ascii="新細明體" w:hAnsi="新細明體"/>
                <w:noProof/>
                <w:sz w:val="18"/>
                <w:szCs w:val="18"/>
              </w:rPr>
            </w:pPr>
            <w:r w:rsidRPr="00627C88">
              <w:rPr>
                <w:rFonts w:ascii="新細明體" w:hAnsi="新細明體"/>
                <w:noProof/>
                <w:sz w:val="18"/>
                <w:szCs w:val="18"/>
              </w:rPr>
              <w:t>- 96,338,743</w:t>
            </w:r>
          </w:p>
        </w:tc>
        <w:tc>
          <w:tcPr>
            <w:tcW w:w="651" w:type="dxa"/>
            <w:tcBorders>
              <w:top w:val="nil"/>
              <w:bottom w:val="nil"/>
              <w:right w:val="nil"/>
            </w:tcBorders>
            <w:shd w:val="clear" w:color="auto" w:fill="auto"/>
            <w:vAlign w:val="center"/>
          </w:tcPr>
          <w:p w:rsidR="00A25B91" w:rsidRPr="00627C88" w:rsidRDefault="00A25B91" w:rsidP="003E0780">
            <w:pPr>
              <w:overflowPunct w:val="0"/>
              <w:jc w:val="right"/>
              <w:rPr>
                <w:rFonts w:ascii="新細明體" w:hAnsi="新細明體"/>
                <w:kern w:val="0"/>
                <w:sz w:val="18"/>
                <w:szCs w:val="18"/>
              </w:rPr>
            </w:pPr>
            <w:r w:rsidRPr="00627C88">
              <w:rPr>
                <w:rFonts w:ascii="新細明體" w:hAnsi="新細明體"/>
                <w:kern w:val="0"/>
                <w:sz w:val="18"/>
                <w:szCs w:val="18"/>
              </w:rPr>
              <w:t>- 0.70</w:t>
            </w:r>
          </w:p>
        </w:tc>
      </w:tr>
      <w:tr w:rsidR="00A25B91" w:rsidRPr="00D624D6" w:rsidTr="00627C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4"/>
        </w:trPr>
        <w:tc>
          <w:tcPr>
            <w:tcW w:w="3023" w:type="dxa"/>
            <w:tcBorders>
              <w:top w:val="nil"/>
              <w:left w:val="nil"/>
              <w:bottom w:val="single" w:sz="8" w:space="0" w:color="auto"/>
            </w:tcBorders>
            <w:vAlign w:val="center"/>
          </w:tcPr>
          <w:p w:rsidR="00A25B91" w:rsidRPr="00627C88" w:rsidRDefault="00A25B91" w:rsidP="003E0780">
            <w:pPr>
              <w:overflowPunct w:val="0"/>
              <w:ind w:left="14" w:right="42"/>
              <w:jc w:val="distribute"/>
              <w:rPr>
                <w:rFonts w:ascii="標楷體" w:eastAsia="標楷體" w:hAnsi="標楷體"/>
                <w:b/>
                <w:spacing w:val="-6"/>
                <w:kern w:val="0"/>
                <w:sz w:val="22"/>
                <w:szCs w:val="22"/>
              </w:rPr>
            </w:pPr>
            <w:r w:rsidRPr="00627C88">
              <w:rPr>
                <w:rFonts w:ascii="標楷體" w:eastAsia="標楷體" w:hAnsi="標楷體" w:hint="eastAsia"/>
                <w:b/>
                <w:noProof/>
                <w:spacing w:val="-6"/>
                <w:kern w:val="0"/>
                <w:sz w:val="22"/>
                <w:szCs w:val="22"/>
              </w:rPr>
              <w:t>合計</w:t>
            </w:r>
          </w:p>
        </w:tc>
        <w:tc>
          <w:tcPr>
            <w:tcW w:w="1779" w:type="dxa"/>
            <w:tcBorders>
              <w:top w:val="nil"/>
              <w:bottom w:val="single" w:sz="8" w:space="0" w:color="auto"/>
            </w:tcBorders>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15,410,412,701</w:t>
            </w:r>
          </w:p>
        </w:tc>
        <w:tc>
          <w:tcPr>
            <w:tcW w:w="657" w:type="dxa"/>
            <w:tcBorders>
              <w:top w:val="nil"/>
              <w:bottom w:val="single" w:sz="8" w:space="0" w:color="auto"/>
            </w:tcBorders>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100.00</w:t>
            </w:r>
          </w:p>
        </w:tc>
        <w:tc>
          <w:tcPr>
            <w:tcW w:w="1764" w:type="dxa"/>
            <w:tcBorders>
              <w:top w:val="nil"/>
              <w:bottom w:val="single" w:sz="8" w:space="0" w:color="auto"/>
            </w:tcBorders>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15,433,681,080</w:t>
            </w:r>
          </w:p>
        </w:tc>
        <w:tc>
          <w:tcPr>
            <w:tcW w:w="672" w:type="dxa"/>
            <w:tcBorders>
              <w:top w:val="nil"/>
              <w:bottom w:val="single" w:sz="8" w:space="0" w:color="auto"/>
            </w:tcBorders>
            <w:vAlign w:val="center"/>
          </w:tcPr>
          <w:p w:rsidR="00A25B91" w:rsidRPr="00627C88" w:rsidRDefault="00A25B91" w:rsidP="003E0780">
            <w:pPr>
              <w:overflowPunct w:val="0"/>
              <w:jc w:val="right"/>
              <w:rPr>
                <w:rFonts w:ascii="新細明體" w:hAnsi="新細明體"/>
                <w:sz w:val="18"/>
                <w:szCs w:val="18"/>
              </w:rPr>
            </w:pPr>
            <w:r w:rsidRPr="00627C88">
              <w:rPr>
                <w:rFonts w:ascii="新細明體" w:hAnsi="新細明體"/>
                <w:b/>
                <w:sz w:val="18"/>
                <w:szCs w:val="18"/>
              </w:rPr>
              <w:t>100.00</w:t>
            </w:r>
          </w:p>
        </w:tc>
        <w:tc>
          <w:tcPr>
            <w:tcW w:w="1414" w:type="dxa"/>
            <w:tcBorders>
              <w:top w:val="nil"/>
              <w:bottom w:val="single" w:sz="8" w:space="0" w:color="auto"/>
            </w:tcBorders>
            <w:vAlign w:val="center"/>
          </w:tcPr>
          <w:p w:rsidR="00A25B91" w:rsidRPr="00627C88" w:rsidRDefault="00A25B91" w:rsidP="003E0780">
            <w:pPr>
              <w:overflowPunct w:val="0"/>
              <w:jc w:val="right"/>
              <w:rPr>
                <w:rFonts w:ascii="新細明體" w:hAnsi="新細明體"/>
                <w:noProof/>
                <w:sz w:val="18"/>
                <w:szCs w:val="18"/>
              </w:rPr>
            </w:pPr>
            <w:r w:rsidRPr="00627C88">
              <w:rPr>
                <w:rFonts w:ascii="新細明體" w:hAnsi="新細明體"/>
                <w:b/>
                <w:noProof/>
                <w:sz w:val="18"/>
                <w:szCs w:val="18"/>
              </w:rPr>
              <w:t>- 23,268,379</w:t>
            </w:r>
          </w:p>
        </w:tc>
        <w:tc>
          <w:tcPr>
            <w:tcW w:w="651" w:type="dxa"/>
            <w:tcBorders>
              <w:top w:val="nil"/>
              <w:bottom w:val="single" w:sz="8" w:space="0" w:color="auto"/>
              <w:right w:val="nil"/>
            </w:tcBorders>
            <w:vAlign w:val="center"/>
          </w:tcPr>
          <w:p w:rsidR="00A25B91" w:rsidRPr="00627C88" w:rsidRDefault="00A25B91" w:rsidP="003E0780">
            <w:pPr>
              <w:overflowPunct w:val="0"/>
              <w:jc w:val="right"/>
              <w:rPr>
                <w:rFonts w:ascii="新細明體" w:hAnsi="新細明體"/>
                <w:kern w:val="0"/>
                <w:sz w:val="18"/>
                <w:szCs w:val="18"/>
              </w:rPr>
            </w:pPr>
            <w:r w:rsidRPr="00627C88">
              <w:rPr>
                <w:rFonts w:ascii="新細明體" w:hAnsi="新細明體"/>
                <w:b/>
                <w:kern w:val="0"/>
                <w:sz w:val="18"/>
                <w:szCs w:val="18"/>
              </w:rPr>
              <w:t>- 0.15</w:t>
            </w:r>
          </w:p>
        </w:tc>
      </w:tr>
    </w:tbl>
    <w:p w:rsidR="000956C4" w:rsidRPr="005A0249" w:rsidRDefault="000956C4" w:rsidP="005A0249">
      <w:pPr>
        <w:tabs>
          <w:tab w:val="left" w:pos="518"/>
        </w:tabs>
        <w:overflowPunct w:val="0"/>
        <w:adjustRightInd w:val="0"/>
        <w:snapToGrid w:val="0"/>
        <w:spacing w:line="240" w:lineRule="exact"/>
        <w:ind w:left="502" w:hangingChars="279" w:hanging="502"/>
        <w:rPr>
          <w:rFonts w:ascii="標楷體" w:eastAsia="標楷體" w:hAnsi="標楷體"/>
          <w:sz w:val="18"/>
          <w:szCs w:val="18"/>
        </w:rPr>
      </w:pPr>
      <w:proofErr w:type="gramStart"/>
      <w:r w:rsidRPr="005A0249">
        <w:rPr>
          <w:rFonts w:ascii="標楷體" w:eastAsia="標楷體" w:hAnsi="標楷體" w:hint="eastAsia"/>
          <w:sz w:val="18"/>
          <w:szCs w:val="18"/>
        </w:rPr>
        <w:t>註</w:t>
      </w:r>
      <w:proofErr w:type="gramEnd"/>
      <w:r w:rsidRPr="005A0249">
        <w:rPr>
          <w:rFonts w:ascii="標楷體" w:eastAsia="標楷體" w:hAnsi="標楷體" w:hint="eastAsia"/>
          <w:sz w:val="18"/>
          <w:szCs w:val="18"/>
        </w:rPr>
        <w:t>：1.信託代理與保證資產（負債</w:t>
      </w:r>
      <w:r w:rsidR="00E64CB4" w:rsidRPr="005A0249">
        <w:rPr>
          <w:rFonts w:ascii="標楷體" w:eastAsia="標楷體" w:hAnsi="標楷體" w:hint="eastAsia"/>
          <w:sz w:val="18"/>
          <w:szCs w:val="18"/>
        </w:rPr>
        <w:t>）</w:t>
      </w:r>
      <w:r w:rsidRPr="005A0249">
        <w:rPr>
          <w:rFonts w:ascii="標楷體" w:eastAsia="標楷體" w:hAnsi="標楷體" w:hint="eastAsia"/>
          <w:sz w:val="18"/>
          <w:szCs w:val="18"/>
        </w:rPr>
        <w:t>，</w:t>
      </w:r>
      <w:r w:rsidR="00B950ED" w:rsidRPr="005A0249">
        <w:rPr>
          <w:rFonts w:ascii="標楷體" w:eastAsia="標楷體" w:hAnsi="標楷體"/>
          <w:sz w:val="18"/>
          <w:szCs w:val="18"/>
        </w:rPr>
        <w:t>109年底及108年底各有337,865,379元及347,242,110元</w:t>
      </w:r>
      <w:r w:rsidRPr="005A0249">
        <w:rPr>
          <w:rFonts w:ascii="標楷體" w:eastAsia="標楷體" w:hAnsi="標楷體" w:hint="eastAsia"/>
          <w:sz w:val="18"/>
          <w:szCs w:val="18"/>
        </w:rPr>
        <w:t>。</w:t>
      </w:r>
    </w:p>
    <w:p w:rsidR="000956C4" w:rsidRPr="005A0249" w:rsidRDefault="000956C4" w:rsidP="005A0249">
      <w:pPr>
        <w:tabs>
          <w:tab w:val="left" w:pos="518"/>
        </w:tabs>
        <w:overflowPunct w:val="0"/>
        <w:adjustRightInd w:val="0"/>
        <w:snapToGrid w:val="0"/>
        <w:spacing w:line="240" w:lineRule="exact"/>
        <w:ind w:leftChars="152" w:left="549" w:hangingChars="102" w:hanging="184"/>
        <w:jc w:val="both"/>
        <w:rPr>
          <w:rFonts w:ascii="標楷體" w:eastAsia="標楷體" w:hAnsi="標楷體"/>
          <w:sz w:val="18"/>
          <w:szCs w:val="18"/>
        </w:rPr>
      </w:pPr>
      <w:r w:rsidRPr="005A0249">
        <w:rPr>
          <w:rFonts w:ascii="標楷體" w:eastAsia="標楷體" w:hAnsi="標楷體" w:hint="eastAsia"/>
          <w:sz w:val="18"/>
          <w:szCs w:val="18"/>
        </w:rPr>
        <w:t>2.</w:t>
      </w:r>
      <w:proofErr w:type="gramStart"/>
      <w:r w:rsidR="00B950ED" w:rsidRPr="005A0249">
        <w:rPr>
          <w:rFonts w:ascii="標楷體" w:eastAsia="標楷體" w:hAnsi="標楷體"/>
          <w:sz w:val="18"/>
          <w:szCs w:val="18"/>
        </w:rPr>
        <w:t>本表編製</w:t>
      </w:r>
      <w:proofErr w:type="gramEnd"/>
      <w:r w:rsidR="00B950ED" w:rsidRPr="005A0249">
        <w:rPr>
          <w:rFonts w:ascii="標楷體" w:eastAsia="標楷體" w:hAnsi="標楷體"/>
          <w:sz w:val="18"/>
          <w:szCs w:val="18"/>
        </w:rPr>
        <w:t>基礎係配合會計法刪除第29條條文，自</w:t>
      </w:r>
      <w:proofErr w:type="gramStart"/>
      <w:r w:rsidR="00B950ED" w:rsidRPr="005A0249">
        <w:rPr>
          <w:rFonts w:ascii="標楷體" w:eastAsia="標楷體" w:hAnsi="標楷體"/>
          <w:sz w:val="18"/>
          <w:szCs w:val="18"/>
        </w:rPr>
        <w:t>109</w:t>
      </w:r>
      <w:proofErr w:type="gramEnd"/>
      <w:r w:rsidR="00B950ED" w:rsidRPr="005A0249">
        <w:rPr>
          <w:rFonts w:ascii="標楷體" w:eastAsia="標楷體" w:hAnsi="標楷體"/>
          <w:sz w:val="18"/>
          <w:szCs w:val="18"/>
        </w:rPr>
        <w:t>年度起併入</w:t>
      </w:r>
      <w:proofErr w:type="gramStart"/>
      <w:r w:rsidR="00B950ED" w:rsidRPr="005A0249">
        <w:rPr>
          <w:rFonts w:ascii="標楷體" w:eastAsia="標楷體" w:hAnsi="標楷體"/>
          <w:sz w:val="18"/>
          <w:szCs w:val="18"/>
        </w:rPr>
        <w:t>原另表表達</w:t>
      </w:r>
      <w:proofErr w:type="gramEnd"/>
      <w:r w:rsidR="00B950ED" w:rsidRPr="005A0249">
        <w:rPr>
          <w:rFonts w:ascii="標楷體" w:eastAsia="標楷體" w:hAnsi="標楷體"/>
          <w:sz w:val="18"/>
          <w:szCs w:val="18"/>
        </w:rPr>
        <w:t>之長期投資、固定資產、遞耗資產、無形資產及長期負債相關科目，與預算列入基金來源及用途之基礎不同，108年12月31日金額配合會計報表適用科目辦理重分類</w:t>
      </w:r>
      <w:r w:rsidRPr="005A0249">
        <w:rPr>
          <w:rFonts w:ascii="標楷體" w:eastAsia="標楷體" w:hAnsi="標楷體" w:hint="eastAsia"/>
          <w:sz w:val="18"/>
          <w:szCs w:val="18"/>
        </w:rPr>
        <w:t>。</w:t>
      </w:r>
    </w:p>
    <w:sectPr w:rsidR="000956C4" w:rsidRPr="005A0249" w:rsidSect="00FB26AA">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345" w:chapStyle="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F30" w:rsidRDefault="00C11F30" w:rsidP="00193AB1">
      <w:r>
        <w:separator/>
      </w:r>
    </w:p>
  </w:endnote>
  <w:endnote w:type="continuationSeparator" w:id="0">
    <w:p w:rsidR="00C11F30" w:rsidRDefault="00C11F30" w:rsidP="0019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F30" w:rsidRDefault="00FB26AA" w:rsidP="00FB26AA">
    <w:pPr>
      <w:pStyle w:val="a5"/>
      <w:jc w:val="center"/>
      <w:rPr>
        <w:rFonts w:ascii="標楷體" w:eastAsia="標楷體" w:hAnsi="標楷體" w:hint="eastAsia"/>
      </w:rPr>
    </w:pPr>
    <w:r w:rsidRPr="00E20AEF">
      <w:rPr>
        <w:rFonts w:ascii="標楷體" w:eastAsia="標楷體" w:hAnsi="標楷體" w:hint="eastAsia"/>
      </w:rPr>
      <w:t>乙-</w:t>
    </w:r>
    <w:r w:rsidRPr="008043BE">
      <w:rPr>
        <w:rFonts w:ascii="標楷體" w:eastAsia="標楷體" w:hAnsi="標楷體"/>
      </w:rPr>
      <w:fldChar w:fldCharType="begin"/>
    </w:r>
    <w:r w:rsidRPr="008043BE">
      <w:rPr>
        <w:rFonts w:ascii="標楷體" w:eastAsia="標楷體" w:hAnsi="標楷體"/>
      </w:rPr>
      <w:instrText>PAGE   \* MERGEFORMAT</w:instrText>
    </w:r>
    <w:r w:rsidRPr="008043BE">
      <w:rPr>
        <w:rFonts w:ascii="標楷體" w:eastAsia="標楷體" w:hAnsi="標楷體"/>
      </w:rPr>
      <w:fldChar w:fldCharType="separate"/>
    </w:r>
    <w:r w:rsidRPr="00FB26AA">
      <w:rPr>
        <w:rFonts w:ascii="標楷體" w:eastAsia="標楷體" w:hAnsi="標楷體"/>
        <w:noProof/>
        <w:lang w:val="zh-TW"/>
      </w:rPr>
      <w:t>352</w:t>
    </w:r>
    <w:r w:rsidRPr="008043BE">
      <w:rPr>
        <w:rFonts w:ascii="標楷體" w:eastAsia="標楷體" w:hAnsi="標楷體"/>
      </w:rPr>
      <w:fldChar w:fldCharType="end"/>
    </w:r>
  </w:p>
  <w:p w:rsidR="00FB26AA" w:rsidRPr="00FB26AA" w:rsidRDefault="00FB26AA" w:rsidP="00FB26AA">
    <w:pPr>
      <w:pStyle w:val="a5"/>
      <w:jc w:val="center"/>
      <w:rPr>
        <w:rFonts w:ascii="標楷體" w:eastAsia="標楷體" w:hAnsi="標楷體"/>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F30" w:rsidRDefault="00C11F30">
    <w:pPr>
      <w:pStyle w:val="a5"/>
      <w:jc w:val="center"/>
      <w:rPr>
        <w:rFonts w:ascii="標楷體" w:eastAsia="標楷體" w:hAnsi="標楷體" w:hint="eastAsia"/>
      </w:rPr>
    </w:pPr>
    <w:r w:rsidRPr="00E20AEF">
      <w:rPr>
        <w:rFonts w:ascii="標楷體" w:eastAsia="標楷體" w:hAnsi="標楷體" w:hint="eastAsia"/>
      </w:rPr>
      <w:t>乙-</w:t>
    </w:r>
    <w:r w:rsidR="008043BE" w:rsidRPr="008043BE">
      <w:rPr>
        <w:rFonts w:ascii="標楷體" w:eastAsia="標楷體" w:hAnsi="標楷體"/>
      </w:rPr>
      <w:fldChar w:fldCharType="begin"/>
    </w:r>
    <w:r w:rsidR="008043BE" w:rsidRPr="008043BE">
      <w:rPr>
        <w:rFonts w:ascii="標楷體" w:eastAsia="標楷體" w:hAnsi="標楷體"/>
      </w:rPr>
      <w:instrText>PAGE   \* MERGEFORMAT</w:instrText>
    </w:r>
    <w:r w:rsidR="008043BE" w:rsidRPr="008043BE">
      <w:rPr>
        <w:rFonts w:ascii="標楷體" w:eastAsia="標楷體" w:hAnsi="標楷體"/>
      </w:rPr>
      <w:fldChar w:fldCharType="separate"/>
    </w:r>
    <w:r w:rsidR="00FB26AA" w:rsidRPr="00FB26AA">
      <w:rPr>
        <w:rFonts w:ascii="標楷體" w:eastAsia="標楷體" w:hAnsi="標楷體"/>
        <w:noProof/>
        <w:lang w:val="zh-TW"/>
      </w:rPr>
      <w:t>347</w:t>
    </w:r>
    <w:r w:rsidR="008043BE" w:rsidRPr="008043BE">
      <w:rPr>
        <w:rFonts w:ascii="標楷體" w:eastAsia="標楷體" w:hAnsi="標楷體"/>
      </w:rPr>
      <w:fldChar w:fldCharType="end"/>
    </w:r>
  </w:p>
  <w:p w:rsidR="00FB26AA" w:rsidRDefault="00FB26AA">
    <w:pPr>
      <w:pStyle w:val="a5"/>
      <w:jc w:val="center"/>
    </w:pPr>
    <w:bookmarkStart w:id="1" w:name="_GoBack"/>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AA" w:rsidRDefault="00FB26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F30" w:rsidRDefault="00C11F30" w:rsidP="00193AB1">
      <w:r>
        <w:separator/>
      </w:r>
    </w:p>
  </w:footnote>
  <w:footnote w:type="continuationSeparator" w:id="0">
    <w:p w:rsidR="00C11F30" w:rsidRDefault="00C11F30" w:rsidP="00193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AA" w:rsidRDefault="00FB26A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AA" w:rsidRDefault="00FB26A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6AA" w:rsidRDefault="00FB26A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7F7"/>
    <w:rsid w:val="00001D5C"/>
    <w:rsid w:val="00002FBE"/>
    <w:rsid w:val="00012F1C"/>
    <w:rsid w:val="00015482"/>
    <w:rsid w:val="00021030"/>
    <w:rsid w:val="00025E90"/>
    <w:rsid w:val="00027ECA"/>
    <w:rsid w:val="000326B2"/>
    <w:rsid w:val="0004193B"/>
    <w:rsid w:val="00046110"/>
    <w:rsid w:val="00051ECB"/>
    <w:rsid w:val="000736EC"/>
    <w:rsid w:val="00076856"/>
    <w:rsid w:val="0007691C"/>
    <w:rsid w:val="00084356"/>
    <w:rsid w:val="0008508F"/>
    <w:rsid w:val="000956C4"/>
    <w:rsid w:val="0009625D"/>
    <w:rsid w:val="000A15BC"/>
    <w:rsid w:val="000A2BB3"/>
    <w:rsid w:val="000A63D2"/>
    <w:rsid w:val="000D4806"/>
    <w:rsid w:val="000E3074"/>
    <w:rsid w:val="000F5226"/>
    <w:rsid w:val="00115787"/>
    <w:rsid w:val="00117DD6"/>
    <w:rsid w:val="00117EE9"/>
    <w:rsid w:val="00122508"/>
    <w:rsid w:val="001234C0"/>
    <w:rsid w:val="001259E7"/>
    <w:rsid w:val="00130A27"/>
    <w:rsid w:val="00133783"/>
    <w:rsid w:val="0013619D"/>
    <w:rsid w:val="00137BE7"/>
    <w:rsid w:val="00140440"/>
    <w:rsid w:val="0014187A"/>
    <w:rsid w:val="0014311E"/>
    <w:rsid w:val="00145F39"/>
    <w:rsid w:val="0014645B"/>
    <w:rsid w:val="001465F9"/>
    <w:rsid w:val="00191FBB"/>
    <w:rsid w:val="00193AB1"/>
    <w:rsid w:val="00194AF0"/>
    <w:rsid w:val="001A1AD7"/>
    <w:rsid w:val="001A47F7"/>
    <w:rsid w:val="001A4C54"/>
    <w:rsid w:val="001B1C65"/>
    <w:rsid w:val="001B3A2A"/>
    <w:rsid w:val="001C6380"/>
    <w:rsid w:val="001C73A5"/>
    <w:rsid w:val="001D3BCC"/>
    <w:rsid w:val="001D471E"/>
    <w:rsid w:val="001F022A"/>
    <w:rsid w:val="001F7ED0"/>
    <w:rsid w:val="00203136"/>
    <w:rsid w:val="0021269D"/>
    <w:rsid w:val="0022741B"/>
    <w:rsid w:val="0024304F"/>
    <w:rsid w:val="00244AE9"/>
    <w:rsid w:val="00246A84"/>
    <w:rsid w:val="00253757"/>
    <w:rsid w:val="00264346"/>
    <w:rsid w:val="00286889"/>
    <w:rsid w:val="0029154A"/>
    <w:rsid w:val="00291B4B"/>
    <w:rsid w:val="00295668"/>
    <w:rsid w:val="002A583E"/>
    <w:rsid w:val="002A6FD3"/>
    <w:rsid w:val="002B03F0"/>
    <w:rsid w:val="002C184A"/>
    <w:rsid w:val="002C6BCE"/>
    <w:rsid w:val="002D04BF"/>
    <w:rsid w:val="002D2A26"/>
    <w:rsid w:val="002D387F"/>
    <w:rsid w:val="002D40B5"/>
    <w:rsid w:val="002D5062"/>
    <w:rsid w:val="002D6A4E"/>
    <w:rsid w:val="002E1A0A"/>
    <w:rsid w:val="00316272"/>
    <w:rsid w:val="0033139B"/>
    <w:rsid w:val="00340370"/>
    <w:rsid w:val="0034272C"/>
    <w:rsid w:val="003431AE"/>
    <w:rsid w:val="00351BBD"/>
    <w:rsid w:val="00351C7C"/>
    <w:rsid w:val="0035657D"/>
    <w:rsid w:val="00393BE9"/>
    <w:rsid w:val="003A176C"/>
    <w:rsid w:val="003A1985"/>
    <w:rsid w:val="003A45A3"/>
    <w:rsid w:val="003B5FE4"/>
    <w:rsid w:val="003C0098"/>
    <w:rsid w:val="003D16C1"/>
    <w:rsid w:val="003E0780"/>
    <w:rsid w:val="003E65A0"/>
    <w:rsid w:val="003E7C1D"/>
    <w:rsid w:val="003F1ED2"/>
    <w:rsid w:val="003F2CAB"/>
    <w:rsid w:val="0040135B"/>
    <w:rsid w:val="004075E0"/>
    <w:rsid w:val="00411AB0"/>
    <w:rsid w:val="0041784E"/>
    <w:rsid w:val="0042570E"/>
    <w:rsid w:val="00425B7A"/>
    <w:rsid w:val="004264E6"/>
    <w:rsid w:val="004274CB"/>
    <w:rsid w:val="004356E2"/>
    <w:rsid w:val="004717E0"/>
    <w:rsid w:val="00476C02"/>
    <w:rsid w:val="00476CE8"/>
    <w:rsid w:val="00485C7E"/>
    <w:rsid w:val="00485DE1"/>
    <w:rsid w:val="004B41C9"/>
    <w:rsid w:val="004B7E0C"/>
    <w:rsid w:val="004C1695"/>
    <w:rsid w:val="004C5FDE"/>
    <w:rsid w:val="004D2CF5"/>
    <w:rsid w:val="004E57BD"/>
    <w:rsid w:val="004E6920"/>
    <w:rsid w:val="004F0B6E"/>
    <w:rsid w:val="004F0C02"/>
    <w:rsid w:val="004F5DDD"/>
    <w:rsid w:val="004F6AA2"/>
    <w:rsid w:val="004F7EF7"/>
    <w:rsid w:val="005017AB"/>
    <w:rsid w:val="00503545"/>
    <w:rsid w:val="00507BD7"/>
    <w:rsid w:val="00510C5E"/>
    <w:rsid w:val="0052161A"/>
    <w:rsid w:val="00524909"/>
    <w:rsid w:val="00525F50"/>
    <w:rsid w:val="005443B6"/>
    <w:rsid w:val="00545F36"/>
    <w:rsid w:val="005508F4"/>
    <w:rsid w:val="00554224"/>
    <w:rsid w:val="00555294"/>
    <w:rsid w:val="005650CD"/>
    <w:rsid w:val="0056534B"/>
    <w:rsid w:val="005765B9"/>
    <w:rsid w:val="00584BD1"/>
    <w:rsid w:val="00594F10"/>
    <w:rsid w:val="005A0249"/>
    <w:rsid w:val="005B692E"/>
    <w:rsid w:val="005C5D3D"/>
    <w:rsid w:val="005C7BB2"/>
    <w:rsid w:val="005D138F"/>
    <w:rsid w:val="005E04BC"/>
    <w:rsid w:val="005E22A4"/>
    <w:rsid w:val="005E55C8"/>
    <w:rsid w:val="00603479"/>
    <w:rsid w:val="006040DD"/>
    <w:rsid w:val="0061505A"/>
    <w:rsid w:val="00627C88"/>
    <w:rsid w:val="0063003F"/>
    <w:rsid w:val="0063336B"/>
    <w:rsid w:val="00633EC2"/>
    <w:rsid w:val="00637C13"/>
    <w:rsid w:val="006410A5"/>
    <w:rsid w:val="006602F8"/>
    <w:rsid w:val="006647C1"/>
    <w:rsid w:val="00666202"/>
    <w:rsid w:val="00672230"/>
    <w:rsid w:val="00674A6C"/>
    <w:rsid w:val="00680F0C"/>
    <w:rsid w:val="006813F1"/>
    <w:rsid w:val="00681422"/>
    <w:rsid w:val="006817CC"/>
    <w:rsid w:val="00685139"/>
    <w:rsid w:val="00693F2C"/>
    <w:rsid w:val="006A3942"/>
    <w:rsid w:val="006B07DF"/>
    <w:rsid w:val="006B66D1"/>
    <w:rsid w:val="006D4F47"/>
    <w:rsid w:val="006E79DC"/>
    <w:rsid w:val="00702649"/>
    <w:rsid w:val="00720935"/>
    <w:rsid w:val="0072189C"/>
    <w:rsid w:val="0072386C"/>
    <w:rsid w:val="007275B8"/>
    <w:rsid w:val="00732FC3"/>
    <w:rsid w:val="00740AD0"/>
    <w:rsid w:val="00751209"/>
    <w:rsid w:val="0076384A"/>
    <w:rsid w:val="00764B13"/>
    <w:rsid w:val="007710A7"/>
    <w:rsid w:val="00771E11"/>
    <w:rsid w:val="00782FE0"/>
    <w:rsid w:val="007852DA"/>
    <w:rsid w:val="00785C1B"/>
    <w:rsid w:val="00795276"/>
    <w:rsid w:val="007A267D"/>
    <w:rsid w:val="007C1EAD"/>
    <w:rsid w:val="007C51AF"/>
    <w:rsid w:val="007C7C52"/>
    <w:rsid w:val="007D6E77"/>
    <w:rsid w:val="007E3C19"/>
    <w:rsid w:val="007F717A"/>
    <w:rsid w:val="00803209"/>
    <w:rsid w:val="008043BE"/>
    <w:rsid w:val="00805443"/>
    <w:rsid w:val="00810037"/>
    <w:rsid w:val="0081589F"/>
    <w:rsid w:val="0083465F"/>
    <w:rsid w:val="00851CB2"/>
    <w:rsid w:val="00855EF7"/>
    <w:rsid w:val="00877225"/>
    <w:rsid w:val="00882D6B"/>
    <w:rsid w:val="00897EB0"/>
    <w:rsid w:val="008A1608"/>
    <w:rsid w:val="008A6654"/>
    <w:rsid w:val="008B026A"/>
    <w:rsid w:val="008B0F23"/>
    <w:rsid w:val="008C250D"/>
    <w:rsid w:val="008C59AB"/>
    <w:rsid w:val="008D0767"/>
    <w:rsid w:val="008D3DFB"/>
    <w:rsid w:val="008D69DE"/>
    <w:rsid w:val="008E0719"/>
    <w:rsid w:val="008E2FD5"/>
    <w:rsid w:val="008E37D8"/>
    <w:rsid w:val="008E42AE"/>
    <w:rsid w:val="008E4E89"/>
    <w:rsid w:val="00903894"/>
    <w:rsid w:val="00910D7C"/>
    <w:rsid w:val="00911CE5"/>
    <w:rsid w:val="00912DFE"/>
    <w:rsid w:val="00912E6B"/>
    <w:rsid w:val="00913D88"/>
    <w:rsid w:val="00932EEC"/>
    <w:rsid w:val="009356C6"/>
    <w:rsid w:val="009443F7"/>
    <w:rsid w:val="009459C9"/>
    <w:rsid w:val="00950D86"/>
    <w:rsid w:val="00951356"/>
    <w:rsid w:val="00957947"/>
    <w:rsid w:val="00957A05"/>
    <w:rsid w:val="00961A05"/>
    <w:rsid w:val="009757E1"/>
    <w:rsid w:val="0097744A"/>
    <w:rsid w:val="00981749"/>
    <w:rsid w:val="00990525"/>
    <w:rsid w:val="009939D6"/>
    <w:rsid w:val="00995B26"/>
    <w:rsid w:val="009A4FB2"/>
    <w:rsid w:val="009A7FFA"/>
    <w:rsid w:val="009B06EE"/>
    <w:rsid w:val="009B16DF"/>
    <w:rsid w:val="009B40A0"/>
    <w:rsid w:val="009C78A8"/>
    <w:rsid w:val="009D1640"/>
    <w:rsid w:val="009D6CF5"/>
    <w:rsid w:val="009F607C"/>
    <w:rsid w:val="009F7512"/>
    <w:rsid w:val="00A25B91"/>
    <w:rsid w:val="00A418F8"/>
    <w:rsid w:val="00A53D02"/>
    <w:rsid w:val="00A62E01"/>
    <w:rsid w:val="00A63F2A"/>
    <w:rsid w:val="00A706C7"/>
    <w:rsid w:val="00A84F24"/>
    <w:rsid w:val="00A9445F"/>
    <w:rsid w:val="00A9653D"/>
    <w:rsid w:val="00A978D7"/>
    <w:rsid w:val="00A97F71"/>
    <w:rsid w:val="00AA1AE6"/>
    <w:rsid w:val="00AA20E8"/>
    <w:rsid w:val="00AC4FB1"/>
    <w:rsid w:val="00AD1BEF"/>
    <w:rsid w:val="00AD5AD6"/>
    <w:rsid w:val="00AE3D72"/>
    <w:rsid w:val="00AE726B"/>
    <w:rsid w:val="00AF24FF"/>
    <w:rsid w:val="00AF35D9"/>
    <w:rsid w:val="00B0772F"/>
    <w:rsid w:val="00B146D7"/>
    <w:rsid w:val="00B23FBE"/>
    <w:rsid w:val="00B24BF0"/>
    <w:rsid w:val="00B47D54"/>
    <w:rsid w:val="00B47EFA"/>
    <w:rsid w:val="00B52BD1"/>
    <w:rsid w:val="00B57B85"/>
    <w:rsid w:val="00B61375"/>
    <w:rsid w:val="00B63541"/>
    <w:rsid w:val="00B71469"/>
    <w:rsid w:val="00B76E1B"/>
    <w:rsid w:val="00B77761"/>
    <w:rsid w:val="00B8223D"/>
    <w:rsid w:val="00B83731"/>
    <w:rsid w:val="00B844EB"/>
    <w:rsid w:val="00B845CF"/>
    <w:rsid w:val="00B93A64"/>
    <w:rsid w:val="00B950ED"/>
    <w:rsid w:val="00BA1577"/>
    <w:rsid w:val="00BA676D"/>
    <w:rsid w:val="00BB31B2"/>
    <w:rsid w:val="00BB36C3"/>
    <w:rsid w:val="00BD0E59"/>
    <w:rsid w:val="00BD188C"/>
    <w:rsid w:val="00BE3305"/>
    <w:rsid w:val="00BE5D4F"/>
    <w:rsid w:val="00BF7D0E"/>
    <w:rsid w:val="00C004B8"/>
    <w:rsid w:val="00C031A7"/>
    <w:rsid w:val="00C10834"/>
    <w:rsid w:val="00C11F30"/>
    <w:rsid w:val="00C20A9D"/>
    <w:rsid w:val="00C22BEA"/>
    <w:rsid w:val="00C32885"/>
    <w:rsid w:val="00C33EF5"/>
    <w:rsid w:val="00C426D6"/>
    <w:rsid w:val="00C4357E"/>
    <w:rsid w:val="00C4618C"/>
    <w:rsid w:val="00C46F51"/>
    <w:rsid w:val="00C47647"/>
    <w:rsid w:val="00C63F85"/>
    <w:rsid w:val="00C65892"/>
    <w:rsid w:val="00C80AB9"/>
    <w:rsid w:val="00C83255"/>
    <w:rsid w:val="00C94377"/>
    <w:rsid w:val="00C94C77"/>
    <w:rsid w:val="00CB03F3"/>
    <w:rsid w:val="00CB0B45"/>
    <w:rsid w:val="00CB32EA"/>
    <w:rsid w:val="00CC0690"/>
    <w:rsid w:val="00CC3E67"/>
    <w:rsid w:val="00CC6081"/>
    <w:rsid w:val="00CD1373"/>
    <w:rsid w:val="00CD72C8"/>
    <w:rsid w:val="00CE2A25"/>
    <w:rsid w:val="00CE4CE2"/>
    <w:rsid w:val="00CE73A2"/>
    <w:rsid w:val="00CF32CD"/>
    <w:rsid w:val="00CF7499"/>
    <w:rsid w:val="00D01B8D"/>
    <w:rsid w:val="00D12358"/>
    <w:rsid w:val="00D13117"/>
    <w:rsid w:val="00D1635C"/>
    <w:rsid w:val="00D21DF5"/>
    <w:rsid w:val="00D234E6"/>
    <w:rsid w:val="00D32BE2"/>
    <w:rsid w:val="00D32C8B"/>
    <w:rsid w:val="00D34A0E"/>
    <w:rsid w:val="00D41BC5"/>
    <w:rsid w:val="00D44055"/>
    <w:rsid w:val="00D624D6"/>
    <w:rsid w:val="00D63E7D"/>
    <w:rsid w:val="00D64886"/>
    <w:rsid w:val="00D813EE"/>
    <w:rsid w:val="00D86B72"/>
    <w:rsid w:val="00D91153"/>
    <w:rsid w:val="00DA126F"/>
    <w:rsid w:val="00DA6A09"/>
    <w:rsid w:val="00DA6BDF"/>
    <w:rsid w:val="00DB246B"/>
    <w:rsid w:val="00DB3678"/>
    <w:rsid w:val="00DB7EF0"/>
    <w:rsid w:val="00DC2076"/>
    <w:rsid w:val="00DD0CA0"/>
    <w:rsid w:val="00DD7E34"/>
    <w:rsid w:val="00DF32F7"/>
    <w:rsid w:val="00DF5999"/>
    <w:rsid w:val="00E106D6"/>
    <w:rsid w:val="00E20AEF"/>
    <w:rsid w:val="00E21EC9"/>
    <w:rsid w:val="00E26160"/>
    <w:rsid w:val="00E27633"/>
    <w:rsid w:val="00E35603"/>
    <w:rsid w:val="00E511AB"/>
    <w:rsid w:val="00E51561"/>
    <w:rsid w:val="00E55558"/>
    <w:rsid w:val="00E570E3"/>
    <w:rsid w:val="00E64CB4"/>
    <w:rsid w:val="00E76EC7"/>
    <w:rsid w:val="00E8172A"/>
    <w:rsid w:val="00EA795E"/>
    <w:rsid w:val="00EB0A9A"/>
    <w:rsid w:val="00EB2465"/>
    <w:rsid w:val="00EB52A4"/>
    <w:rsid w:val="00EB7275"/>
    <w:rsid w:val="00ED19FA"/>
    <w:rsid w:val="00EE34FF"/>
    <w:rsid w:val="00EE59DE"/>
    <w:rsid w:val="00EE5D8E"/>
    <w:rsid w:val="00EE68CE"/>
    <w:rsid w:val="00F011A4"/>
    <w:rsid w:val="00F066C3"/>
    <w:rsid w:val="00F1614D"/>
    <w:rsid w:val="00F26562"/>
    <w:rsid w:val="00F34857"/>
    <w:rsid w:val="00F46D44"/>
    <w:rsid w:val="00F74549"/>
    <w:rsid w:val="00F74952"/>
    <w:rsid w:val="00F86933"/>
    <w:rsid w:val="00F955E6"/>
    <w:rsid w:val="00FA34A6"/>
    <w:rsid w:val="00FB26AA"/>
    <w:rsid w:val="00FB34BA"/>
    <w:rsid w:val="00FD3848"/>
    <w:rsid w:val="00FE24D3"/>
    <w:rsid w:val="00FE47EC"/>
    <w:rsid w:val="00FE49D3"/>
    <w:rsid w:val="00FF37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A9A"/>
    <w:pPr>
      <w:widowControl w:val="0"/>
    </w:pPr>
    <w:rPr>
      <w:rFonts w:ascii="Times New Roman" w:eastAsia="新細明體" w:hAnsi="Times New Roman" w:cs="Times New Roman"/>
      <w:szCs w:val="20"/>
    </w:rPr>
  </w:style>
  <w:style w:type="paragraph" w:styleId="1">
    <w:name w:val="heading 1"/>
    <w:next w:val="a"/>
    <w:link w:val="10"/>
    <w:qFormat/>
    <w:rsid w:val="00EB0A9A"/>
    <w:pPr>
      <w:overflowPunct w:val="0"/>
      <w:spacing w:afterLines="100" w:after="100"/>
      <w:jc w:val="center"/>
      <w:outlineLvl w:val="0"/>
    </w:pPr>
    <w:rPr>
      <w:rFonts w:ascii="標楷體" w:eastAsia="標楷體" w:hAnsi="Arial" w:cs="Times New Roman"/>
      <w:b/>
      <w:bCs/>
      <w:sz w:val="40"/>
      <w:szCs w:val="52"/>
    </w:rPr>
  </w:style>
  <w:style w:type="paragraph" w:styleId="2">
    <w:name w:val="heading 2"/>
    <w:basedOn w:val="a"/>
    <w:next w:val="a"/>
    <w:link w:val="20"/>
    <w:qFormat/>
    <w:rsid w:val="00EB0A9A"/>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link w:val="30"/>
    <w:qFormat/>
    <w:rsid w:val="00EB0A9A"/>
    <w:pPr>
      <w:keepNext/>
      <w:spacing w:line="720" w:lineRule="auto"/>
      <w:jc w:val="both"/>
      <w:outlineLvl w:val="2"/>
    </w:pPr>
    <w:rPr>
      <w:rFonts w:ascii="標楷體" w:eastAsia="標楷體" w:hAnsi="Arial"/>
      <w:bCs/>
      <w:sz w:val="32"/>
      <w:szCs w:val="36"/>
    </w:rPr>
  </w:style>
  <w:style w:type="paragraph" w:styleId="4">
    <w:name w:val="heading 4"/>
    <w:basedOn w:val="3"/>
    <w:next w:val="a"/>
    <w:link w:val="40"/>
    <w:qFormat/>
    <w:rsid w:val="00EB0A9A"/>
    <w:pPr>
      <w:spacing w:line="470" w:lineRule="auto"/>
      <w:outlineLvl w:val="3"/>
    </w:pPr>
    <w:rPr>
      <w:rFonts w:ascii="Arial"/>
      <w:bCs w:val="0"/>
      <w:kern w:val="52"/>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93AB1"/>
    <w:pPr>
      <w:tabs>
        <w:tab w:val="center" w:pos="4153"/>
        <w:tab w:val="right" w:pos="8306"/>
      </w:tabs>
      <w:snapToGrid w:val="0"/>
    </w:pPr>
    <w:rPr>
      <w:sz w:val="20"/>
    </w:rPr>
  </w:style>
  <w:style w:type="character" w:customStyle="1" w:styleId="a4">
    <w:name w:val="頁首 字元"/>
    <w:basedOn w:val="a0"/>
    <w:link w:val="a3"/>
    <w:rsid w:val="00193AB1"/>
    <w:rPr>
      <w:sz w:val="20"/>
      <w:szCs w:val="20"/>
    </w:rPr>
  </w:style>
  <w:style w:type="paragraph" w:styleId="a5">
    <w:name w:val="footer"/>
    <w:basedOn w:val="a"/>
    <w:link w:val="a6"/>
    <w:unhideWhenUsed/>
    <w:rsid w:val="00193AB1"/>
    <w:pPr>
      <w:tabs>
        <w:tab w:val="center" w:pos="4153"/>
        <w:tab w:val="right" w:pos="8306"/>
      </w:tabs>
      <w:snapToGrid w:val="0"/>
    </w:pPr>
    <w:rPr>
      <w:sz w:val="20"/>
    </w:rPr>
  </w:style>
  <w:style w:type="character" w:customStyle="1" w:styleId="a6">
    <w:name w:val="頁尾 字元"/>
    <w:basedOn w:val="a0"/>
    <w:link w:val="a5"/>
    <w:rsid w:val="00193AB1"/>
    <w:rPr>
      <w:sz w:val="20"/>
      <w:szCs w:val="20"/>
    </w:rPr>
  </w:style>
  <w:style w:type="character" w:customStyle="1" w:styleId="10">
    <w:name w:val="標題 1 字元"/>
    <w:basedOn w:val="a0"/>
    <w:link w:val="1"/>
    <w:rsid w:val="00EB0A9A"/>
    <w:rPr>
      <w:rFonts w:ascii="標楷體" w:eastAsia="標楷體" w:hAnsi="Arial" w:cs="Times New Roman"/>
      <w:b/>
      <w:bCs/>
      <w:sz w:val="40"/>
      <w:szCs w:val="52"/>
    </w:rPr>
  </w:style>
  <w:style w:type="character" w:customStyle="1" w:styleId="20">
    <w:name w:val="標題 2 字元"/>
    <w:basedOn w:val="a0"/>
    <w:link w:val="2"/>
    <w:rsid w:val="00EB0A9A"/>
    <w:rPr>
      <w:rFonts w:ascii="標楷體" w:eastAsia="標楷體" w:hAnsi="Arial" w:cs="Times New Roman"/>
      <w:b/>
      <w:bCs/>
      <w:sz w:val="36"/>
      <w:szCs w:val="48"/>
    </w:rPr>
  </w:style>
  <w:style w:type="character" w:customStyle="1" w:styleId="30">
    <w:name w:val="標題 3 字元"/>
    <w:basedOn w:val="a0"/>
    <w:link w:val="3"/>
    <w:rsid w:val="00EB0A9A"/>
    <w:rPr>
      <w:rFonts w:ascii="標楷體" w:eastAsia="標楷體" w:hAnsi="Arial" w:cs="Times New Roman"/>
      <w:bCs/>
      <w:sz w:val="32"/>
      <w:szCs w:val="36"/>
    </w:rPr>
  </w:style>
  <w:style w:type="character" w:customStyle="1" w:styleId="40">
    <w:name w:val="標題 4 字元"/>
    <w:basedOn w:val="a0"/>
    <w:link w:val="4"/>
    <w:rsid w:val="00EB0A9A"/>
    <w:rPr>
      <w:rFonts w:ascii="Arial" w:eastAsia="標楷體" w:hAnsi="Arial" w:cs="Times New Roman"/>
      <w:kern w:val="52"/>
      <w:sz w:val="26"/>
      <w:szCs w:val="20"/>
    </w:rPr>
  </w:style>
  <w:style w:type="paragraph" w:styleId="a7">
    <w:name w:val="Body Text"/>
    <w:aliases w:val="本文-表格摘要"/>
    <w:basedOn w:val="a"/>
    <w:link w:val="a8"/>
    <w:rsid w:val="00EB0A9A"/>
    <w:pPr>
      <w:spacing w:line="500" w:lineRule="exact"/>
      <w:jc w:val="both"/>
    </w:pPr>
    <w:rPr>
      <w:rFonts w:ascii="標楷體" w:eastAsia="標楷體"/>
      <w:sz w:val="28"/>
    </w:rPr>
  </w:style>
  <w:style w:type="character" w:customStyle="1" w:styleId="a8">
    <w:name w:val="本文 字元"/>
    <w:aliases w:val="本文-表格摘要 字元"/>
    <w:basedOn w:val="a0"/>
    <w:link w:val="a7"/>
    <w:rsid w:val="00EB0A9A"/>
    <w:rPr>
      <w:rFonts w:ascii="標楷體" w:eastAsia="標楷體" w:hAnsi="Times New Roman" w:cs="Times New Roman"/>
      <w:sz w:val="28"/>
      <w:szCs w:val="20"/>
    </w:rPr>
  </w:style>
  <w:style w:type="paragraph" w:customStyle="1" w:styleId="123">
    <w:name w:val="內文123"/>
    <w:qFormat/>
    <w:rsid w:val="0035657D"/>
    <w:pPr>
      <w:overflowPunct w:val="0"/>
      <w:ind w:firstLineChars="450" w:firstLine="450"/>
      <w:jc w:val="both"/>
    </w:pPr>
    <w:rPr>
      <w:rFonts w:ascii="標楷體" w:eastAsia="標楷體" w:hAnsi="標楷體" w:cs="標楷體"/>
      <w:b/>
      <w:szCs w:val="24"/>
    </w:rPr>
  </w:style>
  <w:style w:type="character" w:styleId="a9">
    <w:name w:val="page number"/>
    <w:basedOn w:val="a0"/>
    <w:semiHidden/>
    <w:rsid w:val="002D6A4E"/>
  </w:style>
  <w:style w:type="paragraph" w:styleId="aa">
    <w:name w:val="Balloon Text"/>
    <w:basedOn w:val="a"/>
    <w:link w:val="ab"/>
    <w:uiPriority w:val="99"/>
    <w:semiHidden/>
    <w:unhideWhenUsed/>
    <w:rsid w:val="004E692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4E6920"/>
    <w:rPr>
      <w:rFonts w:asciiTheme="majorHAnsi" w:eastAsiaTheme="majorEastAsia" w:hAnsiTheme="majorHAnsi" w:cstheme="majorBidi"/>
      <w:sz w:val="18"/>
      <w:szCs w:val="18"/>
    </w:rPr>
  </w:style>
  <w:style w:type="paragraph" w:customStyle="1" w:styleId="304">
    <w:name w:val="3廳_標題04_機關名稱"/>
    <w:qFormat/>
    <w:rsid w:val="00FE47EC"/>
    <w:pPr>
      <w:ind w:firstLineChars="150" w:firstLine="150"/>
      <w:jc w:val="both"/>
    </w:pPr>
    <w:rPr>
      <w:rFonts w:ascii="標楷體" w:eastAsia="標楷體" w:hAnsi="標楷體" w:cs="標楷體"/>
      <w:b/>
      <w:color w:val="000000" w:themeColor="text1"/>
      <w:sz w:val="28"/>
      <w:szCs w:val="40"/>
    </w:rPr>
  </w:style>
  <w:style w:type="paragraph" w:customStyle="1" w:styleId="302">
    <w:name w:val="3廳_標題02_壹、"/>
    <w:qFormat/>
    <w:rsid w:val="00FE47EC"/>
    <w:pPr>
      <w:ind w:leftChars="250" w:left="250"/>
      <w:jc w:val="both"/>
    </w:pPr>
    <w:rPr>
      <w:rFonts w:ascii="標楷體" w:eastAsia="標楷體" w:hAnsi="標楷體" w:cs="標楷體"/>
      <w:b/>
      <w:color w:val="000000" w:themeColor="text1"/>
      <w:sz w:val="36"/>
      <w:szCs w:val="40"/>
    </w:rPr>
  </w:style>
  <w:style w:type="paragraph" w:customStyle="1" w:styleId="3012">
    <w:name w:val="3廳_內文01_縮2"/>
    <w:qFormat/>
    <w:rsid w:val="00FE47EC"/>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T0301110P">
    <w:name w:val="3廳_T03表格註內文01_1._10P"/>
    <w:basedOn w:val="a"/>
    <w:qFormat/>
    <w:rsid w:val="00FE47EC"/>
    <w:pPr>
      <w:widowControl/>
      <w:tabs>
        <w:tab w:val="center" w:pos="4800"/>
      </w:tabs>
      <w:overflowPunct w:val="0"/>
      <w:spacing w:line="240" w:lineRule="exact"/>
      <w:ind w:left="400" w:hangingChars="200" w:hanging="400"/>
      <w:jc w:val="both"/>
    </w:pPr>
    <w:rPr>
      <w:rFonts w:ascii="標楷體" w:eastAsia="標楷體" w:hAnsi="標楷體" w:cs="標楷體"/>
      <w:color w:val="000000" w:themeColor="text1"/>
      <w:sz w:val="20"/>
      <w:szCs w:val="24"/>
    </w:rPr>
  </w:style>
  <w:style w:type="paragraph" w:customStyle="1" w:styleId="3T0302210P">
    <w:name w:val="3廳_T03表格註內文02_2._10P"/>
    <w:qFormat/>
    <w:rsid w:val="00244AE9"/>
    <w:pPr>
      <w:spacing w:line="240" w:lineRule="exact"/>
      <w:ind w:leftChars="168" w:left="268" w:hangingChars="100" w:hanging="100"/>
      <w:jc w:val="both"/>
    </w:pPr>
    <w:rPr>
      <w:rFonts w:ascii="標楷體" w:eastAsia="標楷體" w:hAnsi="標楷體" w:cs="標楷體"/>
      <w:color w:val="000000" w:themeColor="text1"/>
      <w:sz w:val="20"/>
      <w:szCs w:val="24"/>
    </w:rPr>
  </w:style>
  <w:style w:type="paragraph" w:customStyle="1" w:styleId="3021">
    <w:name w:val="3廳_內文02_1."/>
    <w:qFormat/>
    <w:rsid w:val="0024304F"/>
    <w:pPr>
      <w:ind w:firstLineChars="450" w:firstLine="450"/>
      <w:jc w:val="both"/>
    </w:pPr>
    <w:rPr>
      <w:rFonts w:ascii="標楷體" w:eastAsia="標楷體" w:hAnsi="標楷體" w:cs="標楷體"/>
      <w:b/>
      <w:color w:val="000000" w:themeColor="text1"/>
      <w:szCs w:val="24"/>
    </w:rPr>
  </w:style>
  <w:style w:type="paragraph" w:styleId="ac">
    <w:name w:val="List Paragraph"/>
    <w:basedOn w:val="a"/>
    <w:uiPriority w:val="34"/>
    <w:qFormat/>
    <w:rsid w:val="00D34A0E"/>
    <w:pPr>
      <w:ind w:leftChars="200" w:left="480"/>
    </w:pPr>
  </w:style>
  <w:style w:type="paragraph" w:customStyle="1" w:styleId="ad">
    <w:name w:val="標題（一）"/>
    <w:basedOn w:val="a"/>
    <w:rsid w:val="00CC0690"/>
    <w:pPr>
      <w:spacing w:beforeLines="20" w:before="20" w:afterLines="20" w:after="20" w:line="400" w:lineRule="exact"/>
      <w:ind w:firstLineChars="200" w:firstLine="200"/>
      <w:jc w:val="both"/>
    </w:pPr>
    <w:rPr>
      <w:rFonts w:eastAsia="標楷體" w:cs="新細明體"/>
      <w:b/>
      <w:bCs/>
      <w:sz w:val="28"/>
      <w:szCs w:val="28"/>
    </w:rPr>
  </w:style>
  <w:style w:type="paragraph" w:customStyle="1" w:styleId="31">
    <w:name w:val="標題3(一二三)"/>
    <w:qFormat/>
    <w:rsid w:val="00015482"/>
    <w:pPr>
      <w:overflowPunct w:val="0"/>
      <w:jc w:val="both"/>
      <w:outlineLvl w:val="2"/>
    </w:pPr>
    <w:rPr>
      <w:rFonts w:ascii="標楷體" w:eastAsia="標楷體" w:hAnsi="標楷體" w:cs="標楷體"/>
      <w:b/>
      <w:sz w:val="32"/>
      <w:szCs w:val="40"/>
    </w:rPr>
  </w:style>
  <w:style w:type="paragraph" w:customStyle="1" w:styleId="41">
    <w:name w:val="標題4(機關名稱)"/>
    <w:qFormat/>
    <w:rsid w:val="002D2A26"/>
    <w:pPr>
      <w:overflowPunct w:val="0"/>
      <w:ind w:firstLineChars="150" w:firstLine="150"/>
      <w:jc w:val="both"/>
      <w:outlineLvl w:val="3"/>
    </w:pPr>
    <w:rPr>
      <w:rFonts w:ascii="標楷體" w:eastAsia="標楷體" w:hAnsi="標楷體" w:cs="標楷體"/>
      <w:b/>
      <w:sz w:val="28"/>
      <w:szCs w:val="40"/>
    </w:rPr>
  </w:style>
  <w:style w:type="paragraph" w:customStyle="1" w:styleId="303">
    <w:name w:val="3廳_標題03_一、"/>
    <w:qFormat/>
    <w:rsid w:val="007C51AF"/>
    <w:pPr>
      <w:jc w:val="both"/>
    </w:pPr>
    <w:rPr>
      <w:rFonts w:ascii="標楷體" w:eastAsia="標楷體" w:hAnsi="標楷體" w:cs="標楷體"/>
      <w:b/>
      <w:color w:val="000000" w:themeColor="text1"/>
      <w:sz w:val="32"/>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A9A"/>
    <w:pPr>
      <w:widowControl w:val="0"/>
    </w:pPr>
    <w:rPr>
      <w:rFonts w:ascii="Times New Roman" w:eastAsia="新細明體" w:hAnsi="Times New Roman" w:cs="Times New Roman"/>
      <w:szCs w:val="20"/>
    </w:rPr>
  </w:style>
  <w:style w:type="paragraph" w:styleId="1">
    <w:name w:val="heading 1"/>
    <w:next w:val="a"/>
    <w:link w:val="10"/>
    <w:qFormat/>
    <w:rsid w:val="00EB0A9A"/>
    <w:pPr>
      <w:overflowPunct w:val="0"/>
      <w:spacing w:afterLines="100" w:after="100"/>
      <w:jc w:val="center"/>
      <w:outlineLvl w:val="0"/>
    </w:pPr>
    <w:rPr>
      <w:rFonts w:ascii="標楷體" w:eastAsia="標楷體" w:hAnsi="Arial" w:cs="Times New Roman"/>
      <w:b/>
      <w:bCs/>
      <w:sz w:val="40"/>
      <w:szCs w:val="52"/>
    </w:rPr>
  </w:style>
  <w:style w:type="paragraph" w:styleId="2">
    <w:name w:val="heading 2"/>
    <w:basedOn w:val="a"/>
    <w:next w:val="a"/>
    <w:link w:val="20"/>
    <w:qFormat/>
    <w:rsid w:val="00EB0A9A"/>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link w:val="30"/>
    <w:qFormat/>
    <w:rsid w:val="00EB0A9A"/>
    <w:pPr>
      <w:keepNext/>
      <w:spacing w:line="720" w:lineRule="auto"/>
      <w:jc w:val="both"/>
      <w:outlineLvl w:val="2"/>
    </w:pPr>
    <w:rPr>
      <w:rFonts w:ascii="標楷體" w:eastAsia="標楷體" w:hAnsi="Arial"/>
      <w:bCs/>
      <w:sz w:val="32"/>
      <w:szCs w:val="36"/>
    </w:rPr>
  </w:style>
  <w:style w:type="paragraph" w:styleId="4">
    <w:name w:val="heading 4"/>
    <w:basedOn w:val="3"/>
    <w:next w:val="a"/>
    <w:link w:val="40"/>
    <w:qFormat/>
    <w:rsid w:val="00EB0A9A"/>
    <w:pPr>
      <w:spacing w:line="470" w:lineRule="auto"/>
      <w:outlineLvl w:val="3"/>
    </w:pPr>
    <w:rPr>
      <w:rFonts w:ascii="Arial"/>
      <w:bCs w:val="0"/>
      <w:kern w:val="52"/>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93AB1"/>
    <w:pPr>
      <w:tabs>
        <w:tab w:val="center" w:pos="4153"/>
        <w:tab w:val="right" w:pos="8306"/>
      </w:tabs>
      <w:snapToGrid w:val="0"/>
    </w:pPr>
    <w:rPr>
      <w:sz w:val="20"/>
    </w:rPr>
  </w:style>
  <w:style w:type="character" w:customStyle="1" w:styleId="a4">
    <w:name w:val="頁首 字元"/>
    <w:basedOn w:val="a0"/>
    <w:link w:val="a3"/>
    <w:rsid w:val="00193AB1"/>
    <w:rPr>
      <w:sz w:val="20"/>
      <w:szCs w:val="20"/>
    </w:rPr>
  </w:style>
  <w:style w:type="paragraph" w:styleId="a5">
    <w:name w:val="footer"/>
    <w:basedOn w:val="a"/>
    <w:link w:val="a6"/>
    <w:unhideWhenUsed/>
    <w:rsid w:val="00193AB1"/>
    <w:pPr>
      <w:tabs>
        <w:tab w:val="center" w:pos="4153"/>
        <w:tab w:val="right" w:pos="8306"/>
      </w:tabs>
      <w:snapToGrid w:val="0"/>
    </w:pPr>
    <w:rPr>
      <w:sz w:val="20"/>
    </w:rPr>
  </w:style>
  <w:style w:type="character" w:customStyle="1" w:styleId="a6">
    <w:name w:val="頁尾 字元"/>
    <w:basedOn w:val="a0"/>
    <w:link w:val="a5"/>
    <w:rsid w:val="00193AB1"/>
    <w:rPr>
      <w:sz w:val="20"/>
      <w:szCs w:val="20"/>
    </w:rPr>
  </w:style>
  <w:style w:type="character" w:customStyle="1" w:styleId="10">
    <w:name w:val="標題 1 字元"/>
    <w:basedOn w:val="a0"/>
    <w:link w:val="1"/>
    <w:rsid w:val="00EB0A9A"/>
    <w:rPr>
      <w:rFonts w:ascii="標楷體" w:eastAsia="標楷體" w:hAnsi="Arial" w:cs="Times New Roman"/>
      <w:b/>
      <w:bCs/>
      <w:sz w:val="40"/>
      <w:szCs w:val="52"/>
    </w:rPr>
  </w:style>
  <w:style w:type="character" w:customStyle="1" w:styleId="20">
    <w:name w:val="標題 2 字元"/>
    <w:basedOn w:val="a0"/>
    <w:link w:val="2"/>
    <w:rsid w:val="00EB0A9A"/>
    <w:rPr>
      <w:rFonts w:ascii="標楷體" w:eastAsia="標楷體" w:hAnsi="Arial" w:cs="Times New Roman"/>
      <w:b/>
      <w:bCs/>
      <w:sz w:val="36"/>
      <w:szCs w:val="48"/>
    </w:rPr>
  </w:style>
  <w:style w:type="character" w:customStyle="1" w:styleId="30">
    <w:name w:val="標題 3 字元"/>
    <w:basedOn w:val="a0"/>
    <w:link w:val="3"/>
    <w:rsid w:val="00EB0A9A"/>
    <w:rPr>
      <w:rFonts w:ascii="標楷體" w:eastAsia="標楷體" w:hAnsi="Arial" w:cs="Times New Roman"/>
      <w:bCs/>
      <w:sz w:val="32"/>
      <w:szCs w:val="36"/>
    </w:rPr>
  </w:style>
  <w:style w:type="character" w:customStyle="1" w:styleId="40">
    <w:name w:val="標題 4 字元"/>
    <w:basedOn w:val="a0"/>
    <w:link w:val="4"/>
    <w:rsid w:val="00EB0A9A"/>
    <w:rPr>
      <w:rFonts w:ascii="Arial" w:eastAsia="標楷體" w:hAnsi="Arial" w:cs="Times New Roman"/>
      <w:kern w:val="52"/>
      <w:sz w:val="26"/>
      <w:szCs w:val="20"/>
    </w:rPr>
  </w:style>
  <w:style w:type="paragraph" w:styleId="a7">
    <w:name w:val="Body Text"/>
    <w:aliases w:val="本文-表格摘要"/>
    <w:basedOn w:val="a"/>
    <w:link w:val="a8"/>
    <w:rsid w:val="00EB0A9A"/>
    <w:pPr>
      <w:spacing w:line="500" w:lineRule="exact"/>
      <w:jc w:val="both"/>
    </w:pPr>
    <w:rPr>
      <w:rFonts w:ascii="標楷體" w:eastAsia="標楷體"/>
      <w:sz w:val="28"/>
    </w:rPr>
  </w:style>
  <w:style w:type="character" w:customStyle="1" w:styleId="a8">
    <w:name w:val="本文 字元"/>
    <w:aliases w:val="本文-表格摘要 字元"/>
    <w:basedOn w:val="a0"/>
    <w:link w:val="a7"/>
    <w:rsid w:val="00EB0A9A"/>
    <w:rPr>
      <w:rFonts w:ascii="標楷體" w:eastAsia="標楷體" w:hAnsi="Times New Roman" w:cs="Times New Roman"/>
      <w:sz w:val="28"/>
      <w:szCs w:val="20"/>
    </w:rPr>
  </w:style>
  <w:style w:type="paragraph" w:customStyle="1" w:styleId="123">
    <w:name w:val="內文123"/>
    <w:qFormat/>
    <w:rsid w:val="0035657D"/>
    <w:pPr>
      <w:overflowPunct w:val="0"/>
      <w:ind w:firstLineChars="450" w:firstLine="450"/>
      <w:jc w:val="both"/>
    </w:pPr>
    <w:rPr>
      <w:rFonts w:ascii="標楷體" w:eastAsia="標楷體" w:hAnsi="標楷體" w:cs="標楷體"/>
      <w:b/>
      <w:szCs w:val="24"/>
    </w:rPr>
  </w:style>
  <w:style w:type="character" w:styleId="a9">
    <w:name w:val="page number"/>
    <w:basedOn w:val="a0"/>
    <w:semiHidden/>
    <w:rsid w:val="002D6A4E"/>
  </w:style>
  <w:style w:type="paragraph" w:styleId="aa">
    <w:name w:val="Balloon Text"/>
    <w:basedOn w:val="a"/>
    <w:link w:val="ab"/>
    <w:uiPriority w:val="99"/>
    <w:semiHidden/>
    <w:unhideWhenUsed/>
    <w:rsid w:val="004E692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4E6920"/>
    <w:rPr>
      <w:rFonts w:asciiTheme="majorHAnsi" w:eastAsiaTheme="majorEastAsia" w:hAnsiTheme="majorHAnsi" w:cstheme="majorBidi"/>
      <w:sz w:val="18"/>
      <w:szCs w:val="18"/>
    </w:rPr>
  </w:style>
  <w:style w:type="paragraph" w:customStyle="1" w:styleId="304">
    <w:name w:val="3廳_標題04_機關名稱"/>
    <w:qFormat/>
    <w:rsid w:val="00FE47EC"/>
    <w:pPr>
      <w:ind w:firstLineChars="150" w:firstLine="150"/>
      <w:jc w:val="both"/>
    </w:pPr>
    <w:rPr>
      <w:rFonts w:ascii="標楷體" w:eastAsia="標楷體" w:hAnsi="標楷體" w:cs="標楷體"/>
      <w:b/>
      <w:color w:val="000000" w:themeColor="text1"/>
      <w:sz w:val="28"/>
      <w:szCs w:val="40"/>
    </w:rPr>
  </w:style>
  <w:style w:type="paragraph" w:customStyle="1" w:styleId="302">
    <w:name w:val="3廳_標題02_壹、"/>
    <w:qFormat/>
    <w:rsid w:val="00FE47EC"/>
    <w:pPr>
      <w:ind w:leftChars="250" w:left="250"/>
      <w:jc w:val="both"/>
    </w:pPr>
    <w:rPr>
      <w:rFonts w:ascii="標楷體" w:eastAsia="標楷體" w:hAnsi="標楷體" w:cs="標楷體"/>
      <w:b/>
      <w:color w:val="000000" w:themeColor="text1"/>
      <w:sz w:val="36"/>
      <w:szCs w:val="40"/>
    </w:rPr>
  </w:style>
  <w:style w:type="paragraph" w:customStyle="1" w:styleId="3012">
    <w:name w:val="3廳_內文01_縮2"/>
    <w:qFormat/>
    <w:rsid w:val="00FE47EC"/>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T0301110P">
    <w:name w:val="3廳_T03表格註內文01_1._10P"/>
    <w:basedOn w:val="a"/>
    <w:qFormat/>
    <w:rsid w:val="00FE47EC"/>
    <w:pPr>
      <w:widowControl/>
      <w:tabs>
        <w:tab w:val="center" w:pos="4800"/>
      </w:tabs>
      <w:overflowPunct w:val="0"/>
      <w:spacing w:line="240" w:lineRule="exact"/>
      <w:ind w:left="400" w:hangingChars="200" w:hanging="400"/>
      <w:jc w:val="both"/>
    </w:pPr>
    <w:rPr>
      <w:rFonts w:ascii="標楷體" w:eastAsia="標楷體" w:hAnsi="標楷體" w:cs="標楷體"/>
      <w:color w:val="000000" w:themeColor="text1"/>
      <w:sz w:val="20"/>
      <w:szCs w:val="24"/>
    </w:rPr>
  </w:style>
  <w:style w:type="paragraph" w:customStyle="1" w:styleId="3T0302210P">
    <w:name w:val="3廳_T03表格註內文02_2._10P"/>
    <w:qFormat/>
    <w:rsid w:val="00244AE9"/>
    <w:pPr>
      <w:spacing w:line="240" w:lineRule="exact"/>
      <w:ind w:leftChars="168" w:left="268" w:hangingChars="100" w:hanging="100"/>
      <w:jc w:val="both"/>
    </w:pPr>
    <w:rPr>
      <w:rFonts w:ascii="標楷體" w:eastAsia="標楷體" w:hAnsi="標楷體" w:cs="標楷體"/>
      <w:color w:val="000000" w:themeColor="text1"/>
      <w:sz w:val="20"/>
      <w:szCs w:val="24"/>
    </w:rPr>
  </w:style>
  <w:style w:type="paragraph" w:customStyle="1" w:styleId="3021">
    <w:name w:val="3廳_內文02_1."/>
    <w:qFormat/>
    <w:rsid w:val="0024304F"/>
    <w:pPr>
      <w:ind w:firstLineChars="450" w:firstLine="450"/>
      <w:jc w:val="both"/>
    </w:pPr>
    <w:rPr>
      <w:rFonts w:ascii="標楷體" w:eastAsia="標楷體" w:hAnsi="標楷體" w:cs="標楷體"/>
      <w:b/>
      <w:color w:val="000000" w:themeColor="text1"/>
      <w:szCs w:val="24"/>
    </w:rPr>
  </w:style>
  <w:style w:type="paragraph" w:styleId="ac">
    <w:name w:val="List Paragraph"/>
    <w:basedOn w:val="a"/>
    <w:uiPriority w:val="34"/>
    <w:qFormat/>
    <w:rsid w:val="00D34A0E"/>
    <w:pPr>
      <w:ind w:leftChars="200" w:left="480"/>
    </w:pPr>
  </w:style>
  <w:style w:type="paragraph" w:customStyle="1" w:styleId="ad">
    <w:name w:val="標題（一）"/>
    <w:basedOn w:val="a"/>
    <w:rsid w:val="00CC0690"/>
    <w:pPr>
      <w:spacing w:beforeLines="20" w:before="20" w:afterLines="20" w:after="20" w:line="400" w:lineRule="exact"/>
      <w:ind w:firstLineChars="200" w:firstLine="200"/>
      <w:jc w:val="both"/>
    </w:pPr>
    <w:rPr>
      <w:rFonts w:eastAsia="標楷體" w:cs="新細明體"/>
      <w:b/>
      <w:bCs/>
      <w:sz w:val="28"/>
      <w:szCs w:val="28"/>
    </w:rPr>
  </w:style>
  <w:style w:type="paragraph" w:customStyle="1" w:styleId="31">
    <w:name w:val="標題3(一二三)"/>
    <w:qFormat/>
    <w:rsid w:val="00015482"/>
    <w:pPr>
      <w:overflowPunct w:val="0"/>
      <w:jc w:val="both"/>
      <w:outlineLvl w:val="2"/>
    </w:pPr>
    <w:rPr>
      <w:rFonts w:ascii="標楷體" w:eastAsia="標楷體" w:hAnsi="標楷體" w:cs="標楷體"/>
      <w:b/>
      <w:sz w:val="32"/>
      <w:szCs w:val="40"/>
    </w:rPr>
  </w:style>
  <w:style w:type="paragraph" w:customStyle="1" w:styleId="41">
    <w:name w:val="標題4(機關名稱)"/>
    <w:qFormat/>
    <w:rsid w:val="002D2A26"/>
    <w:pPr>
      <w:overflowPunct w:val="0"/>
      <w:ind w:firstLineChars="150" w:firstLine="150"/>
      <w:jc w:val="both"/>
      <w:outlineLvl w:val="3"/>
    </w:pPr>
    <w:rPr>
      <w:rFonts w:ascii="標楷體" w:eastAsia="標楷體" w:hAnsi="標楷體" w:cs="標楷體"/>
      <w:b/>
      <w:sz w:val="28"/>
      <w:szCs w:val="40"/>
    </w:rPr>
  </w:style>
  <w:style w:type="paragraph" w:customStyle="1" w:styleId="303">
    <w:name w:val="3廳_標題03_一、"/>
    <w:qFormat/>
    <w:rsid w:val="007C51AF"/>
    <w:pPr>
      <w:jc w:val="both"/>
    </w:pPr>
    <w:rPr>
      <w:rFonts w:ascii="標楷體" w:eastAsia="標楷體" w:hAnsi="標楷體" w:cs="標楷體"/>
      <w:b/>
      <w:color w:val="000000" w:themeColor="text1"/>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D7D59-B0B6-4F7F-8AC8-4BCB54B38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1472</Words>
  <Characters>8391</Characters>
  <Application>Microsoft Office Word</Application>
  <DocSecurity>0</DocSecurity>
  <Lines>69</Lines>
  <Paragraphs>19</Paragraphs>
  <ScaleCrop>false</ScaleCrop>
  <Company>Microsoft</Company>
  <LinksUpToDate>false</LinksUpToDate>
  <CharactersWithSpaces>9844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c:creator>
  <cp:lastModifiedBy>王憶萍</cp:lastModifiedBy>
  <cp:revision>22</cp:revision>
  <cp:lastPrinted>2021-06-10T02:18:00Z</cp:lastPrinted>
  <dcterms:created xsi:type="dcterms:W3CDTF">2021-06-22T08:52:00Z</dcterms:created>
  <dcterms:modified xsi:type="dcterms:W3CDTF">2021-07-08T03:59:00Z</dcterms:modified>
</cp:coreProperties>
</file>